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DC792">
      <w:pPr>
        <w:spacing w:line="62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《赣州经济技术开发区2024年度城市体检评估》和《赣州市蓉江新区2024年度住房、小区维度专项体检》</w:t>
      </w:r>
      <w:r>
        <w:rPr>
          <w:rFonts w:ascii="方正小标宋简体" w:hAnsi="Calibri" w:eastAsia="方正小标宋简体"/>
          <w:sz w:val="44"/>
          <w:szCs w:val="44"/>
        </w:rPr>
        <w:t>项目</w:t>
      </w:r>
      <w:r>
        <w:rPr>
          <w:rFonts w:hint="eastAsia" w:ascii="方正小标宋简体" w:hAnsi="Calibri" w:eastAsia="方正小标宋简体"/>
          <w:sz w:val="44"/>
          <w:szCs w:val="44"/>
        </w:rPr>
        <w:t>技术服务采购文件</w:t>
      </w:r>
    </w:p>
    <w:p w14:paraId="474D4D52">
      <w:pPr>
        <w:pStyle w:val="23"/>
        <w:snapToGrid/>
        <w:spacing w:line="360" w:lineRule="auto"/>
        <w:ind w:left="0" w:firstLine="560" w:firstLineChars="200"/>
        <w:rPr>
          <w:rFonts w:ascii="黑体" w:hAnsi="黑体" w:eastAsia="黑体"/>
          <w:color w:val="auto"/>
          <w:sz w:val="28"/>
          <w:szCs w:val="28"/>
        </w:rPr>
      </w:pPr>
    </w:p>
    <w:p w14:paraId="6084D09E">
      <w:pPr>
        <w:pStyle w:val="4"/>
        <w:widowControl w:val="0"/>
        <w:autoSpaceDE w:val="0"/>
        <w:spacing w:line="540" w:lineRule="exact"/>
        <w:ind w:firstLine="640"/>
        <w:jc w:val="both"/>
        <w:rPr>
          <w:rFonts w:ascii="黑体" w:hAnsi="黑体" w:eastAsia="黑体" w:cs="楷体"/>
          <w:szCs w:val="32"/>
        </w:rPr>
      </w:pPr>
      <w:r>
        <w:rPr>
          <w:rFonts w:ascii="黑体" w:hAnsi="黑体" w:eastAsia="黑体" w:cs="楷体"/>
          <w:szCs w:val="32"/>
        </w:rPr>
        <w:t>一</w:t>
      </w:r>
      <w:r>
        <w:rPr>
          <w:rFonts w:hint="eastAsia" w:ascii="黑体" w:hAnsi="黑体" w:eastAsia="黑体" w:cs="楷体"/>
          <w:szCs w:val="32"/>
        </w:rPr>
        <w:t>、项目采购需求</w:t>
      </w:r>
    </w:p>
    <w:p w14:paraId="1F6FFF8C">
      <w:pPr>
        <w:spacing w:line="540" w:lineRule="exact"/>
        <w:ind w:firstLine="643" w:firstLineChars="200"/>
        <w:rPr>
          <w:rFonts w:ascii="仿宋" w:hAnsi="仿宋" w:eastAsia="仿宋" w:cs="仿宋"/>
          <w:color w:val="auto"/>
          <w:sz w:val="32"/>
          <w:szCs w:val="32"/>
        </w:rPr>
      </w:pPr>
      <w:r>
        <w:rPr>
          <w:rFonts w:hint="eastAsia" w:ascii="楷体" w:hAnsi="楷体" w:eastAsia="楷体" w:cs="楷体"/>
          <w:b/>
          <w:bCs/>
          <w:color w:val="auto"/>
          <w:sz w:val="32"/>
          <w:szCs w:val="32"/>
        </w:rPr>
        <w:t>（一）项目名称：</w:t>
      </w:r>
      <w:r>
        <w:rPr>
          <w:rFonts w:hint="eastAsia" w:ascii="仿宋" w:hAnsi="仿宋" w:eastAsia="仿宋" w:cs="仿宋"/>
          <w:color w:val="auto"/>
          <w:sz w:val="32"/>
          <w:szCs w:val="32"/>
        </w:rPr>
        <w:t>《赣州经济技术开发区2024年度城市体检评估》和《赣州市蓉江新区2024年度住房、小区维度专项体检》项目</w:t>
      </w:r>
      <w:r>
        <w:rPr>
          <w:rFonts w:hint="eastAsia" w:ascii="仿宋" w:hAnsi="仿宋" w:eastAsia="仿宋" w:cs="仿宋"/>
          <w:color w:val="auto"/>
          <w:sz w:val="32"/>
          <w:szCs w:val="32"/>
          <w:lang w:val="en-US" w:eastAsia="zh-CN"/>
        </w:rPr>
        <w:t>部分</w:t>
      </w:r>
      <w:r>
        <w:rPr>
          <w:rFonts w:hint="eastAsia" w:ascii="仿宋" w:hAnsi="仿宋" w:eastAsia="仿宋" w:cs="仿宋"/>
          <w:color w:val="auto"/>
          <w:sz w:val="32"/>
          <w:szCs w:val="32"/>
        </w:rPr>
        <w:t>技术服务。</w:t>
      </w:r>
    </w:p>
    <w:p w14:paraId="3AF265F1">
      <w:pPr>
        <w:spacing w:line="360" w:lineRule="auto"/>
        <w:ind w:firstLine="643" w:firstLineChars="200"/>
        <w:rPr>
          <w:rFonts w:ascii="仿宋" w:hAnsi="仿宋" w:eastAsia="仿宋" w:cs="仿宋"/>
          <w:color w:val="auto"/>
          <w:sz w:val="32"/>
          <w:szCs w:val="32"/>
        </w:rPr>
      </w:pPr>
      <w:r>
        <w:rPr>
          <w:rFonts w:hint="eastAsia" w:ascii="楷体" w:hAnsi="楷体" w:eastAsia="楷体" w:cs="楷体"/>
          <w:b/>
          <w:bCs/>
          <w:color w:val="auto"/>
          <w:sz w:val="32"/>
          <w:szCs w:val="32"/>
        </w:rPr>
        <w:t>（二）服务内容：</w:t>
      </w:r>
      <w:r>
        <w:rPr>
          <w:rFonts w:hint="eastAsia" w:ascii="仿宋" w:hAnsi="仿宋" w:eastAsia="仿宋" w:cs="仿宋"/>
          <w:color w:val="auto"/>
          <w:sz w:val="32"/>
          <w:szCs w:val="32"/>
        </w:rPr>
        <w:t>根据《江西省城市体检工作技术指南（2024版）》《赣州市2024年城市体检工作实施方案》</w:t>
      </w:r>
      <w:r>
        <w:rPr>
          <w:rFonts w:hint="eastAsia" w:ascii="仿宋" w:hAnsi="仿宋" w:eastAsia="仿宋" w:cs="仿宋"/>
          <w:color w:val="auto"/>
          <w:sz w:val="32"/>
          <w:szCs w:val="32"/>
          <w:lang w:val="en-US" w:eastAsia="zh-CN"/>
        </w:rPr>
        <w:t>以及</w:t>
      </w:r>
      <w:r>
        <w:rPr>
          <w:rFonts w:hint="eastAsia" w:ascii="仿宋" w:hAnsi="仿宋" w:eastAsia="仿宋" w:cs="仿宋"/>
          <w:color w:val="auto"/>
          <w:sz w:val="32"/>
          <w:szCs w:val="32"/>
        </w:rPr>
        <w:t>赣州经开区和蓉江新区开展住房和小区（社区）两个维度城市体检的要求，住房维度需针对社区内每栋建筑开展11项指标的体检工作，并对每栋楼形成体检报告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小区（社区）维度需针对各社区开展15项指标的体检工作，并对每个社区形成体检报告。</w:t>
      </w:r>
    </w:p>
    <w:p w14:paraId="007DD1A5">
      <w:pPr>
        <w:spacing w:line="360" w:lineRule="auto"/>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为如期按区住建局要求完成《赣州市蓉江新区2024年度住房、小区维度专项体检》和《赣州经济技术开发区2024年度城市体检评估》编制工作，拟对外采购相关项目</w:t>
      </w:r>
      <w:r>
        <w:rPr>
          <w:rFonts w:hint="eastAsia" w:ascii="仿宋" w:hAnsi="仿宋" w:eastAsia="仿宋" w:cs="仿宋"/>
          <w:color w:val="auto"/>
          <w:sz w:val="32"/>
          <w:szCs w:val="32"/>
          <w:lang w:val="en-US" w:eastAsia="zh-CN"/>
        </w:rPr>
        <w:t>的部分技术</w:t>
      </w:r>
      <w:r>
        <w:rPr>
          <w:rFonts w:hint="eastAsia" w:ascii="仿宋" w:hAnsi="仿宋" w:eastAsia="仿宋" w:cs="仿宋"/>
          <w:color w:val="auto"/>
          <w:sz w:val="32"/>
          <w:szCs w:val="32"/>
        </w:rPr>
        <w:t>服务，</w:t>
      </w:r>
      <w:r>
        <w:rPr>
          <w:rFonts w:hint="eastAsia" w:ascii="仿宋" w:hAnsi="仿宋" w:eastAsia="仿宋" w:cs="仿宋"/>
          <w:color w:val="auto"/>
          <w:sz w:val="32"/>
          <w:szCs w:val="32"/>
          <w:lang w:val="en-US" w:eastAsia="zh-CN"/>
        </w:rPr>
        <w:t>本次采购的技术服务</w:t>
      </w:r>
      <w:r>
        <w:rPr>
          <w:rFonts w:hint="eastAsia" w:ascii="仿宋" w:hAnsi="仿宋" w:eastAsia="仿宋" w:cs="仿宋"/>
          <w:color w:val="auto"/>
          <w:sz w:val="32"/>
          <w:szCs w:val="32"/>
        </w:rPr>
        <w:t>主要内容为：现状调研（社区及住房层次）、现状报告编制以及协助完成体检报告。</w:t>
      </w:r>
      <w:r>
        <w:rPr>
          <w:rFonts w:hint="eastAsia" w:ascii="仿宋" w:hAnsi="仿宋" w:eastAsia="仿宋" w:cs="仿宋"/>
          <w:color w:val="auto"/>
          <w:sz w:val="32"/>
          <w:szCs w:val="32"/>
          <w:lang w:val="en-US" w:eastAsia="zh-CN"/>
        </w:rPr>
        <w:t>具体工作程序如下：</w:t>
      </w:r>
    </w:p>
    <w:p w14:paraId="03DDB5B9">
      <w:pPr>
        <w:numPr>
          <w:ilvl w:val="0"/>
          <w:numId w:val="0"/>
        </w:num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FF"/>
          <w:sz w:val="32"/>
          <w:szCs w:val="32"/>
          <w:lang w:val="en-US" w:eastAsia="zh-CN"/>
        </w:rPr>
        <w:t>1.</w:t>
      </w:r>
      <w:r>
        <w:rPr>
          <w:rFonts w:hint="eastAsia" w:ascii="仿宋" w:hAnsi="仿宋" w:eastAsia="仿宋" w:cs="仿宋"/>
          <w:color w:val="000000"/>
          <w:sz w:val="32"/>
          <w:szCs w:val="32"/>
        </w:rPr>
        <w:t>数据采集。包括住房维度建筑编号、现场实地调研、数据收集、数据录入及处理等；</w:t>
      </w:r>
    </w:p>
    <w:p w14:paraId="712BADD1">
      <w:pPr>
        <w:numPr>
          <w:ilvl w:val="0"/>
          <w:numId w:val="0"/>
        </w:num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FF"/>
          <w:sz w:val="32"/>
          <w:szCs w:val="32"/>
          <w:lang w:val="en-US" w:eastAsia="zh-CN"/>
        </w:rPr>
        <w:t>2.</w:t>
      </w:r>
      <w:r>
        <w:rPr>
          <w:rFonts w:ascii="仿宋" w:hAnsi="仿宋" w:eastAsia="仿宋" w:cs="仿宋"/>
          <w:color w:val="000000"/>
          <w:sz w:val="32"/>
          <w:szCs w:val="32"/>
        </w:rPr>
        <w:t>指标评定。围绕本体检所涉及的</w:t>
      </w:r>
      <w:r>
        <w:rPr>
          <w:rFonts w:hint="eastAsia" w:ascii="仿宋" w:hAnsi="仿宋" w:eastAsia="仿宋" w:cs="仿宋"/>
          <w:color w:val="000000"/>
          <w:sz w:val="32"/>
          <w:szCs w:val="32"/>
        </w:rPr>
        <w:t>6</w:t>
      </w:r>
      <w:r>
        <w:rPr>
          <w:rFonts w:ascii="仿宋" w:hAnsi="仿宋" w:eastAsia="仿宋" w:cs="仿宋"/>
          <w:color w:val="000000"/>
          <w:sz w:val="32"/>
          <w:szCs w:val="32"/>
        </w:rPr>
        <w:t>大类、</w:t>
      </w:r>
      <w:r>
        <w:rPr>
          <w:rFonts w:hint="eastAsia" w:ascii="仿宋" w:hAnsi="仿宋" w:eastAsia="仿宋" w:cs="仿宋"/>
          <w:color w:val="000000"/>
          <w:sz w:val="32"/>
          <w:szCs w:val="32"/>
        </w:rPr>
        <w:t>26</w:t>
      </w:r>
      <w:r>
        <w:rPr>
          <w:rFonts w:ascii="仿宋" w:hAnsi="仿宋" w:eastAsia="仿宋" w:cs="仿宋"/>
          <w:color w:val="000000"/>
          <w:sz w:val="32"/>
          <w:szCs w:val="32"/>
        </w:rPr>
        <w:t>个指标，</w:t>
      </w:r>
      <w:r>
        <w:rPr>
          <w:rFonts w:hint="eastAsia" w:ascii="仿宋" w:hAnsi="仿宋" w:eastAsia="仿宋" w:cs="仿宋"/>
          <w:color w:val="000000"/>
          <w:sz w:val="32"/>
          <w:szCs w:val="32"/>
        </w:rPr>
        <w:t>根据《江西省城市体检工作技术指南（2024版）》《赣州市2024年城市体检工作实施方案》要求</w:t>
      </w:r>
      <w:r>
        <w:rPr>
          <w:rFonts w:ascii="仿宋" w:hAnsi="仿宋" w:eastAsia="仿宋" w:cs="仿宋"/>
          <w:color w:val="000000"/>
          <w:sz w:val="32"/>
          <w:szCs w:val="32"/>
        </w:rPr>
        <w:t>，</w:t>
      </w:r>
      <w:r>
        <w:rPr>
          <w:rFonts w:hint="eastAsia" w:ascii="仿宋" w:hAnsi="仿宋" w:eastAsia="仿宋" w:cs="仿宋"/>
          <w:color w:val="000000"/>
          <w:sz w:val="32"/>
          <w:szCs w:val="32"/>
        </w:rPr>
        <w:t>对小区（社区）维度和住房维度指标进行</w:t>
      </w:r>
      <w:r>
        <w:rPr>
          <w:rFonts w:ascii="仿宋" w:hAnsi="仿宋" w:eastAsia="仿宋" w:cs="仿宋"/>
          <w:color w:val="000000"/>
          <w:sz w:val="32"/>
          <w:szCs w:val="32"/>
        </w:rPr>
        <w:t>科学评定</w:t>
      </w:r>
      <w:r>
        <w:rPr>
          <w:rFonts w:hint="eastAsia" w:ascii="仿宋" w:hAnsi="仿宋" w:eastAsia="仿宋" w:cs="仿宋"/>
          <w:color w:val="000000"/>
          <w:sz w:val="32"/>
          <w:szCs w:val="32"/>
        </w:rPr>
        <w:t>；</w:t>
      </w:r>
    </w:p>
    <w:p w14:paraId="548D7881">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ascii="仿宋" w:hAnsi="仿宋" w:eastAsia="仿宋" w:cs="仿宋"/>
          <w:color w:val="auto"/>
          <w:sz w:val="32"/>
          <w:szCs w:val="32"/>
        </w:rPr>
        <w:t>协助完成报告编写。围绕城市体检技术指南相关成果要求，协助完成报告编写工作。</w:t>
      </w:r>
    </w:p>
    <w:p w14:paraId="455E0F69">
      <w:pPr>
        <w:spacing w:line="540" w:lineRule="exact"/>
        <w:ind w:firstLine="643" w:firstLineChars="200"/>
        <w:rPr>
          <w:rFonts w:hint="eastAsia" w:ascii="仿宋" w:hAnsi="仿宋" w:eastAsia="仿宋" w:cs="仿宋"/>
          <w:color w:val="auto"/>
          <w:sz w:val="32"/>
          <w:szCs w:val="32"/>
        </w:rPr>
      </w:pPr>
      <w:r>
        <w:rPr>
          <w:rFonts w:hint="eastAsia" w:ascii="楷体" w:hAnsi="楷体" w:eastAsia="楷体" w:cs="楷体"/>
          <w:b/>
          <w:bCs/>
          <w:color w:val="auto"/>
          <w:sz w:val="32"/>
          <w:szCs w:val="32"/>
        </w:rPr>
        <w:t>（三）服务期限：</w:t>
      </w:r>
      <w:r>
        <w:rPr>
          <w:rFonts w:hint="eastAsia" w:ascii="仿宋" w:hAnsi="仿宋" w:eastAsia="仿宋" w:cs="仿宋"/>
          <w:color w:val="auto"/>
          <w:sz w:val="32"/>
          <w:szCs w:val="32"/>
          <w:lang w:val="en-US" w:eastAsia="zh-CN"/>
        </w:rPr>
        <w:t>按业主单位提出</w:t>
      </w:r>
      <w:r>
        <w:rPr>
          <w:rFonts w:hint="eastAsia" w:ascii="仿宋" w:hAnsi="仿宋" w:eastAsia="仿宋" w:cs="仿宋"/>
          <w:color w:val="auto"/>
          <w:sz w:val="32"/>
          <w:szCs w:val="32"/>
        </w:rPr>
        <w:t>的项目推进节点要求</w:t>
      </w:r>
      <w:r>
        <w:rPr>
          <w:rFonts w:hint="eastAsia" w:ascii="仿宋" w:hAnsi="仿宋" w:eastAsia="仿宋" w:cs="仿宋"/>
          <w:color w:val="auto"/>
          <w:sz w:val="32"/>
          <w:szCs w:val="32"/>
          <w:lang w:val="en-US" w:eastAsia="zh-CN"/>
        </w:rPr>
        <w:t>完成</w:t>
      </w:r>
      <w:r>
        <w:rPr>
          <w:rFonts w:hint="eastAsia" w:ascii="仿宋" w:hAnsi="仿宋" w:eastAsia="仿宋" w:cs="仿宋"/>
          <w:color w:val="auto"/>
          <w:sz w:val="32"/>
          <w:szCs w:val="32"/>
        </w:rPr>
        <w:t>。</w:t>
      </w:r>
    </w:p>
    <w:p w14:paraId="1221AEB3">
      <w:pPr>
        <w:spacing w:line="540" w:lineRule="exact"/>
        <w:ind w:firstLine="643" w:firstLineChars="200"/>
        <w:rPr>
          <w:rFonts w:ascii="仿宋" w:hAnsi="仿宋" w:eastAsia="仿宋" w:cs="仿宋"/>
          <w:color w:val="auto"/>
          <w:sz w:val="32"/>
          <w:szCs w:val="32"/>
        </w:rPr>
      </w:pPr>
      <w:r>
        <w:rPr>
          <w:rFonts w:hint="eastAsia" w:ascii="楷体" w:hAnsi="楷体" w:eastAsia="楷体" w:cs="楷体"/>
          <w:b/>
          <w:bCs/>
          <w:color w:val="auto"/>
          <w:sz w:val="32"/>
          <w:szCs w:val="32"/>
        </w:rPr>
        <w:t>（四）费用预算：</w:t>
      </w:r>
      <w:r>
        <w:rPr>
          <w:rFonts w:hint="eastAsia" w:ascii="仿宋" w:hAnsi="仿宋" w:eastAsia="仿宋" w:cs="仿宋"/>
          <w:color w:val="auto"/>
          <w:sz w:val="32"/>
          <w:szCs w:val="32"/>
        </w:rPr>
        <w:t>本次技术服务项目采购费用预算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最高限价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为</w:t>
      </w:r>
      <w:r>
        <w:rPr>
          <w:rFonts w:hint="eastAsia" w:ascii="仿宋" w:hAnsi="仿宋" w:eastAsia="仿宋" w:cs="仿宋"/>
          <w:color w:val="auto"/>
          <w:sz w:val="32"/>
          <w:szCs w:val="32"/>
          <w:lang w:val="en-US" w:eastAsia="zh-CN"/>
        </w:rPr>
        <w:t>158000.00</w:t>
      </w:r>
      <w:r>
        <w:rPr>
          <w:rFonts w:hint="eastAsia" w:ascii="仿宋" w:hAnsi="仿宋" w:eastAsia="仿宋" w:cs="仿宋"/>
          <w:color w:val="auto"/>
          <w:sz w:val="32"/>
          <w:szCs w:val="32"/>
        </w:rPr>
        <w:t>元，响应供应商的响应报价不得超过此限价，否则视为无效响应。</w:t>
      </w:r>
    </w:p>
    <w:p w14:paraId="0B9ECFE9">
      <w:pPr>
        <w:spacing w:line="540" w:lineRule="exact"/>
        <w:ind w:firstLine="643" w:firstLineChars="200"/>
        <w:rPr>
          <w:rFonts w:ascii="仿宋" w:hAnsi="仿宋" w:eastAsia="仿宋" w:cs="仿宋"/>
          <w:color w:val="000000"/>
          <w:sz w:val="32"/>
          <w:szCs w:val="32"/>
        </w:rPr>
      </w:pPr>
      <w:r>
        <w:rPr>
          <w:rFonts w:hint="eastAsia" w:ascii="楷体" w:hAnsi="楷体" w:eastAsia="楷体" w:cs="楷体"/>
          <w:b/>
          <w:bCs/>
          <w:color w:val="000000"/>
          <w:sz w:val="32"/>
          <w:szCs w:val="32"/>
        </w:rPr>
        <w:t>（五）采购方式：</w:t>
      </w:r>
      <w:r>
        <w:rPr>
          <w:rFonts w:hint="eastAsia" w:ascii="仿宋" w:hAnsi="仿宋" w:eastAsia="仿宋" w:cs="仿宋"/>
          <w:color w:val="000000"/>
          <w:sz w:val="32"/>
          <w:szCs w:val="32"/>
        </w:rPr>
        <w:t>比选。</w:t>
      </w:r>
    </w:p>
    <w:p w14:paraId="23879F2C">
      <w:pPr>
        <w:spacing w:line="540" w:lineRule="exact"/>
        <w:ind w:firstLine="643" w:firstLineChars="200"/>
        <w:rPr>
          <w:rFonts w:ascii="仿宋" w:hAnsi="仿宋" w:eastAsia="仿宋" w:cs="仿宋"/>
          <w:color w:val="000000"/>
          <w:sz w:val="32"/>
          <w:szCs w:val="32"/>
        </w:rPr>
      </w:pPr>
      <w:r>
        <w:rPr>
          <w:rFonts w:hint="eastAsia" w:ascii="楷体" w:hAnsi="楷体" w:eastAsia="楷体" w:cs="楷体"/>
          <w:b/>
          <w:bCs/>
          <w:color w:val="000000"/>
          <w:sz w:val="32"/>
          <w:szCs w:val="32"/>
        </w:rPr>
        <w:t>（六）联合体响应：</w:t>
      </w:r>
      <w:r>
        <w:rPr>
          <w:rFonts w:hint="eastAsia" w:ascii="仿宋" w:hAnsi="仿宋" w:eastAsia="仿宋" w:cs="仿宋"/>
          <w:color w:val="000000"/>
          <w:sz w:val="32"/>
          <w:szCs w:val="32"/>
        </w:rPr>
        <w:t>本项目不接受联合体响应。</w:t>
      </w:r>
    </w:p>
    <w:p w14:paraId="28E5101C">
      <w:pPr>
        <w:spacing w:line="540" w:lineRule="exact"/>
        <w:ind w:firstLine="643" w:firstLineChars="200"/>
        <w:rPr>
          <w:rFonts w:ascii="仿宋" w:hAnsi="仿宋" w:eastAsia="仿宋" w:cs="仿宋"/>
          <w:color w:val="000000"/>
          <w:sz w:val="32"/>
          <w:szCs w:val="32"/>
        </w:rPr>
      </w:pPr>
      <w:r>
        <w:rPr>
          <w:rFonts w:hint="eastAsia" w:ascii="楷体" w:hAnsi="楷体" w:eastAsia="楷体" w:cs="楷体"/>
          <w:b/>
          <w:bCs/>
          <w:color w:val="000000"/>
          <w:sz w:val="32"/>
          <w:szCs w:val="32"/>
        </w:rPr>
        <w:t>（七）响应保证金及履约保证金：</w:t>
      </w:r>
      <w:r>
        <w:rPr>
          <w:rFonts w:hint="eastAsia" w:ascii="仿宋" w:hAnsi="仿宋" w:eastAsia="仿宋" w:cs="仿宋"/>
          <w:color w:val="000000"/>
          <w:sz w:val="32"/>
          <w:szCs w:val="32"/>
        </w:rPr>
        <w:t>本项目不收取响应保证金和履约保证金。</w:t>
      </w:r>
    </w:p>
    <w:p w14:paraId="1FC7BDD4">
      <w:pPr>
        <w:pStyle w:val="4"/>
        <w:widowControl w:val="0"/>
        <w:autoSpaceDE w:val="0"/>
        <w:spacing w:line="540" w:lineRule="exact"/>
        <w:ind w:firstLine="640"/>
        <w:jc w:val="both"/>
        <w:rPr>
          <w:rFonts w:ascii="黑体" w:hAnsi="黑体" w:eastAsia="黑体" w:cs="楷体"/>
          <w:szCs w:val="32"/>
        </w:rPr>
      </w:pPr>
      <w:r>
        <w:rPr>
          <w:rFonts w:hint="eastAsia" w:ascii="黑体" w:hAnsi="黑体" w:eastAsia="黑体" w:cs="楷体"/>
          <w:szCs w:val="32"/>
        </w:rPr>
        <w:t>二、响应文件组成</w:t>
      </w:r>
    </w:p>
    <w:p w14:paraId="2D00A842">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响应供应商提交的响应文件主要由资格文件、技术文件、商务文件以及供应商认为需要提交其他材料组成，主要内容如下：</w:t>
      </w:r>
    </w:p>
    <w:p w14:paraId="1C5F22CA">
      <w:pPr>
        <w:spacing w:line="540" w:lineRule="exact"/>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（一）资格文件：</w:t>
      </w:r>
      <w:r>
        <w:rPr>
          <w:rFonts w:hint="eastAsia" w:ascii="仿宋" w:hAnsi="仿宋" w:eastAsia="仿宋" w:cs="仿宋"/>
          <w:color w:val="000000"/>
          <w:sz w:val="32"/>
          <w:szCs w:val="32"/>
        </w:rPr>
        <w:t>详见附件：响应文件（格式）。</w:t>
      </w:r>
    </w:p>
    <w:p w14:paraId="1A3351DD">
      <w:pPr>
        <w:spacing w:line="540" w:lineRule="exact"/>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（二）技术文件：</w:t>
      </w:r>
      <w:r>
        <w:rPr>
          <w:rFonts w:hint="eastAsia" w:ascii="仿宋" w:hAnsi="仿宋" w:eastAsia="仿宋" w:cs="仿宋"/>
          <w:color w:val="000000"/>
          <w:sz w:val="32"/>
          <w:szCs w:val="32"/>
        </w:rPr>
        <w:t>详见附件：响应文件（格式）。</w:t>
      </w:r>
    </w:p>
    <w:p w14:paraId="507908A6">
      <w:pPr>
        <w:spacing w:line="540" w:lineRule="exact"/>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（三）商务文件：</w:t>
      </w:r>
      <w:r>
        <w:rPr>
          <w:rFonts w:hint="eastAsia" w:ascii="仿宋" w:hAnsi="仿宋" w:eastAsia="仿宋" w:cs="仿宋"/>
          <w:color w:val="000000"/>
          <w:sz w:val="32"/>
          <w:szCs w:val="32"/>
        </w:rPr>
        <w:t>详见附件：响应文件（格式）。</w:t>
      </w:r>
    </w:p>
    <w:p w14:paraId="6059CCD5">
      <w:pPr>
        <w:spacing w:line="540" w:lineRule="exact"/>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（四）响应供应商认为需提供的其他相关资料。</w:t>
      </w:r>
    </w:p>
    <w:p w14:paraId="02F6B001">
      <w:pPr>
        <w:pStyle w:val="4"/>
        <w:widowControl w:val="0"/>
        <w:autoSpaceDE w:val="0"/>
        <w:spacing w:line="540" w:lineRule="exact"/>
        <w:ind w:firstLine="640"/>
        <w:jc w:val="both"/>
        <w:rPr>
          <w:rFonts w:ascii="黑体" w:hAnsi="黑体" w:eastAsia="黑体" w:cs="楷体"/>
          <w:szCs w:val="32"/>
        </w:rPr>
      </w:pPr>
      <w:r>
        <w:rPr>
          <w:rFonts w:hint="eastAsia" w:ascii="黑体" w:hAnsi="黑体" w:eastAsia="黑体" w:cs="楷体"/>
          <w:szCs w:val="32"/>
        </w:rPr>
        <w:t>三、资格文件要求</w:t>
      </w:r>
    </w:p>
    <w:p w14:paraId="13D66F73">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响应供应商首先应符合《中华人民共和国政府采购法》第二十二条规定的基本条件，同时必须符合根据该项目特点设置的特定资格条件要求。 </w:t>
      </w:r>
    </w:p>
    <w:p w14:paraId="302816E0">
      <w:pPr>
        <w:spacing w:line="540" w:lineRule="exact"/>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 xml:space="preserve">（一）基本资格条件： </w:t>
      </w:r>
    </w:p>
    <w:p w14:paraId="57B4C2AE">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1.具有独立承担民事责任的能力； </w:t>
      </w:r>
    </w:p>
    <w:p w14:paraId="52F768C3">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2.具有良好的商业信誉和健全的财务会计制度；</w:t>
      </w:r>
    </w:p>
    <w:p w14:paraId="1467C9CE">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3.具有履行合同所必需的设备和专业技术能力；</w:t>
      </w:r>
    </w:p>
    <w:p w14:paraId="2453652D">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4.有依法缴纳税收和社会保障资金的良好记录； </w:t>
      </w:r>
    </w:p>
    <w:p w14:paraId="10BCABF3">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5.参加政府采购活动前三年内,在经营活动中没有重大违法记录；</w:t>
      </w:r>
    </w:p>
    <w:p w14:paraId="02FF7760">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6.法律、行政法规规定的其他条件：</w:t>
      </w:r>
    </w:p>
    <w:p w14:paraId="7E054804">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通过“信用中国”或“中国政府采购网”查询相关主体信用记录，被列入失信被执行人、重大税收违法失信主体、政府采购严重违法失信行为记录名单的供应商（处罚期限尚未届满的），不得参与本项目的采购活动。</w:t>
      </w:r>
    </w:p>
    <w:p w14:paraId="773956D0">
      <w:pPr>
        <w:pStyle w:val="4"/>
        <w:widowControl w:val="0"/>
        <w:autoSpaceDE w:val="0"/>
        <w:spacing w:line="540" w:lineRule="exact"/>
        <w:ind w:firstLine="643"/>
        <w:jc w:val="both"/>
        <w:rPr>
          <w:rFonts w:ascii="仿宋" w:hAnsi="仿宋" w:eastAsia="仿宋" w:cs="仿宋"/>
          <w:color w:val="000000"/>
          <w:szCs w:val="32"/>
        </w:rPr>
      </w:pPr>
      <w:r>
        <w:rPr>
          <w:rFonts w:hint="eastAsia" w:ascii="楷体" w:hAnsi="楷体" w:eastAsia="楷体" w:cs="楷体"/>
          <w:b/>
          <w:bCs/>
          <w:color w:val="000000"/>
          <w:kern w:val="2"/>
          <w:szCs w:val="32"/>
        </w:rPr>
        <w:t>（二）特定资格条件：</w:t>
      </w:r>
      <w:r>
        <w:rPr>
          <w:rFonts w:hint="eastAsia" w:ascii="仿宋" w:hAnsi="仿宋" w:eastAsia="仿宋" w:cs="仿宋"/>
          <w:color w:val="000000"/>
          <w:szCs w:val="32"/>
        </w:rPr>
        <w:t>本项目无特定资格条件要求。</w:t>
      </w:r>
    </w:p>
    <w:p w14:paraId="0F1782D8">
      <w:pPr>
        <w:pStyle w:val="4"/>
        <w:widowControl w:val="0"/>
        <w:autoSpaceDE w:val="0"/>
        <w:spacing w:line="540" w:lineRule="exact"/>
        <w:ind w:firstLine="640"/>
        <w:jc w:val="both"/>
        <w:rPr>
          <w:rFonts w:ascii="黑体" w:hAnsi="黑体" w:eastAsia="黑体" w:cs="楷体"/>
          <w:szCs w:val="32"/>
        </w:rPr>
      </w:pPr>
      <w:r>
        <w:rPr>
          <w:rFonts w:hint="eastAsia" w:ascii="黑体" w:hAnsi="黑体" w:eastAsia="黑体" w:cs="楷体"/>
          <w:szCs w:val="32"/>
        </w:rPr>
        <w:t xml:space="preserve">四、采购文件获取 </w:t>
      </w:r>
    </w:p>
    <w:p w14:paraId="7E58D8BD">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收到比选邀请通知的供应商可在2024年8月</w:t>
      </w:r>
      <w:r>
        <w:rPr>
          <w:rFonts w:hint="eastAsia" w:ascii="仿宋" w:hAnsi="仿宋" w:eastAsia="仿宋" w:cs="仿宋"/>
          <w:color w:val="000000"/>
          <w:sz w:val="32"/>
          <w:szCs w:val="32"/>
          <w:lang w:val="en-US" w:eastAsia="zh-CN"/>
        </w:rPr>
        <w:t>23</w:t>
      </w:r>
      <w:r>
        <w:rPr>
          <w:rFonts w:hint="eastAsia" w:ascii="仿宋" w:hAnsi="仿宋" w:eastAsia="仿宋" w:cs="仿宋"/>
          <w:color w:val="000000"/>
          <w:sz w:val="32"/>
          <w:szCs w:val="32"/>
        </w:rPr>
        <w:t>日至</w:t>
      </w:r>
      <w:r>
        <w:rPr>
          <w:rFonts w:hint="eastAsia" w:ascii="仿宋" w:hAnsi="仿宋" w:eastAsia="仿宋" w:cs="仿宋"/>
          <w:color w:val="000000"/>
          <w:sz w:val="32"/>
          <w:szCs w:val="32"/>
          <w:lang w:val="en-US" w:eastAsia="zh-CN"/>
        </w:rPr>
        <w:t>29</w:t>
      </w:r>
      <w:r>
        <w:rPr>
          <w:rFonts w:hint="eastAsia" w:ascii="仿宋" w:hAnsi="仿宋" w:eastAsia="仿宋" w:cs="仿宋"/>
          <w:color w:val="000000"/>
          <w:sz w:val="32"/>
          <w:szCs w:val="32"/>
        </w:rPr>
        <w:t xml:space="preserve">日，至赣州市国土空间调查规划研究中心（章贡区华荣小区6号楼）现场获取或登录http://www.gzupdi.com/网址获取采购文件。 </w:t>
      </w:r>
    </w:p>
    <w:p w14:paraId="4173590B">
      <w:pPr>
        <w:pStyle w:val="4"/>
        <w:widowControl w:val="0"/>
        <w:autoSpaceDE w:val="0"/>
        <w:spacing w:line="540" w:lineRule="exact"/>
        <w:ind w:firstLine="640"/>
        <w:jc w:val="both"/>
        <w:rPr>
          <w:rFonts w:ascii="黑体" w:hAnsi="黑体" w:eastAsia="黑体" w:cs="楷体"/>
          <w:szCs w:val="32"/>
        </w:rPr>
      </w:pPr>
      <w:r>
        <w:rPr>
          <w:rFonts w:hint="eastAsia" w:ascii="黑体" w:hAnsi="黑体" w:eastAsia="黑体" w:cs="楷体"/>
          <w:szCs w:val="32"/>
        </w:rPr>
        <w:t>五、响应文件递交</w:t>
      </w:r>
    </w:p>
    <w:p w14:paraId="6A6B83CE">
      <w:pPr>
        <w:spacing w:line="540" w:lineRule="exact"/>
        <w:ind w:firstLine="643" w:firstLineChars="200"/>
        <w:rPr>
          <w:rFonts w:ascii="仿宋" w:hAnsi="仿宋" w:eastAsia="仿宋" w:cs="仿宋"/>
          <w:color w:val="000000"/>
          <w:sz w:val="32"/>
          <w:szCs w:val="32"/>
        </w:rPr>
      </w:pPr>
      <w:r>
        <w:rPr>
          <w:rFonts w:hint="eastAsia" w:ascii="楷体" w:hAnsi="楷体" w:eastAsia="楷体" w:cs="楷体"/>
          <w:b/>
          <w:bCs/>
          <w:color w:val="000000"/>
          <w:sz w:val="32"/>
          <w:szCs w:val="32"/>
        </w:rPr>
        <w:t>（一）响应截止时间：</w:t>
      </w:r>
      <w:r>
        <w:rPr>
          <w:rFonts w:hint="eastAsia" w:ascii="仿宋" w:hAnsi="仿宋" w:eastAsia="仿宋" w:cs="仿宋"/>
          <w:color w:val="000000"/>
          <w:sz w:val="32"/>
          <w:szCs w:val="32"/>
        </w:rPr>
        <w:t>响应文件必须在2024年</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 xml:space="preserve">日9:30 (北京时间) 前提交至采购人指定地点接收，否则视为无效响应。 </w:t>
      </w:r>
    </w:p>
    <w:p w14:paraId="68F78262">
      <w:pPr>
        <w:spacing w:line="540" w:lineRule="exact"/>
        <w:ind w:firstLine="643" w:firstLineChars="200"/>
        <w:rPr>
          <w:rFonts w:ascii="仿宋" w:hAnsi="仿宋" w:eastAsia="仿宋" w:cs="仿宋"/>
          <w:color w:val="000000"/>
          <w:sz w:val="32"/>
          <w:szCs w:val="32"/>
        </w:rPr>
      </w:pPr>
      <w:r>
        <w:rPr>
          <w:rFonts w:hint="eastAsia" w:ascii="楷体" w:hAnsi="楷体" w:eastAsia="楷体" w:cs="楷体"/>
          <w:b/>
          <w:bCs/>
          <w:color w:val="000000"/>
          <w:sz w:val="32"/>
          <w:szCs w:val="32"/>
        </w:rPr>
        <w:t>（二）文件递交地点：</w:t>
      </w:r>
      <w:r>
        <w:rPr>
          <w:rFonts w:hint="eastAsia" w:ascii="仿宋" w:hAnsi="仿宋" w:eastAsia="仿宋" w:cs="仿宋"/>
          <w:color w:val="000000"/>
          <w:sz w:val="32"/>
          <w:szCs w:val="32"/>
        </w:rPr>
        <w:t>赣州市国土空间调查规划研究中心（赣州市章贡区唐江路5号华荣小区六号楼901室/1601室），接收人：巫女士13803589306/李女士18307970366。</w:t>
      </w:r>
    </w:p>
    <w:p w14:paraId="76A22009">
      <w:pPr>
        <w:pStyle w:val="4"/>
        <w:widowControl w:val="0"/>
        <w:autoSpaceDE w:val="0"/>
        <w:ind w:firstLine="643"/>
        <w:jc w:val="both"/>
        <w:rPr>
          <w:rFonts w:ascii="仿宋" w:hAnsi="仿宋" w:eastAsia="仿宋" w:cs="仿宋"/>
          <w:color w:val="000000"/>
          <w:kern w:val="2"/>
          <w:szCs w:val="32"/>
        </w:rPr>
      </w:pPr>
      <w:r>
        <w:rPr>
          <w:rFonts w:hint="eastAsia" w:ascii="楷体" w:hAnsi="楷体" w:eastAsia="楷体" w:cs="楷体"/>
          <w:b/>
          <w:bCs/>
          <w:color w:val="000000"/>
          <w:szCs w:val="32"/>
        </w:rPr>
        <w:t>（三）文件密封告知：</w:t>
      </w:r>
      <w:r>
        <w:rPr>
          <w:rFonts w:hint="eastAsia" w:ascii="仿宋" w:hAnsi="仿宋" w:eastAsia="仿宋" w:cs="仿宋"/>
          <w:color w:val="000000"/>
          <w:szCs w:val="32"/>
        </w:rPr>
        <w:t>响应文件一正两副、共三份，每份文件</w:t>
      </w:r>
      <w:r>
        <w:rPr>
          <w:rFonts w:hint="eastAsia" w:ascii="仿宋" w:hAnsi="仿宋" w:eastAsia="仿宋" w:cs="仿宋"/>
          <w:color w:val="000000"/>
          <w:kern w:val="2"/>
          <w:szCs w:val="32"/>
        </w:rPr>
        <w:t>需装订成册并加盖响应供应商公章后密封装袋提交至采购人，未密封装袋或未加盖公章的响应文件视为无效响应不予接收。</w:t>
      </w:r>
    </w:p>
    <w:p w14:paraId="31B1DA9F">
      <w:pPr>
        <w:spacing w:line="540" w:lineRule="exact"/>
        <w:ind w:firstLine="643" w:firstLineChars="200"/>
        <w:rPr>
          <w:rFonts w:ascii="仿宋" w:hAnsi="仿宋" w:eastAsia="仿宋" w:cs="仿宋"/>
          <w:color w:val="000000"/>
          <w:sz w:val="32"/>
          <w:szCs w:val="32"/>
        </w:rPr>
      </w:pPr>
      <w:r>
        <w:rPr>
          <w:rFonts w:hint="eastAsia" w:ascii="楷体" w:hAnsi="楷体" w:eastAsia="楷体" w:cs="楷体"/>
          <w:b/>
          <w:bCs/>
          <w:color w:val="000000"/>
          <w:sz w:val="32"/>
          <w:szCs w:val="32"/>
        </w:rPr>
        <w:t>（四）延期接收告知：</w:t>
      </w:r>
      <w:r>
        <w:rPr>
          <w:rFonts w:hint="eastAsia" w:ascii="仿宋" w:hAnsi="仿宋" w:eastAsia="仿宋" w:cs="仿宋"/>
          <w:color w:val="000000"/>
          <w:sz w:val="32"/>
          <w:szCs w:val="32"/>
        </w:rPr>
        <w:t>如因采购人原因推迟响应截止时间的，采购人将在其网站发布延期公告以网上公告或延期告知函的形式通知所有响应供应商。</w:t>
      </w:r>
    </w:p>
    <w:p w14:paraId="73166439">
      <w:pPr>
        <w:pStyle w:val="4"/>
        <w:widowControl w:val="0"/>
        <w:autoSpaceDE w:val="0"/>
        <w:spacing w:line="540" w:lineRule="exact"/>
        <w:ind w:firstLine="640"/>
        <w:jc w:val="both"/>
        <w:rPr>
          <w:rFonts w:ascii="黑体" w:hAnsi="黑体" w:eastAsia="黑体" w:cs="楷体"/>
          <w:szCs w:val="32"/>
        </w:rPr>
      </w:pPr>
      <w:r>
        <w:rPr>
          <w:rFonts w:hint="eastAsia" w:ascii="黑体" w:hAnsi="黑体" w:eastAsia="黑体" w:cs="楷体"/>
          <w:szCs w:val="32"/>
        </w:rPr>
        <w:t xml:space="preserve">六、响应截止时间、开启时间及地点 </w:t>
      </w:r>
    </w:p>
    <w:p w14:paraId="551F9225">
      <w:pPr>
        <w:spacing w:line="540" w:lineRule="exact"/>
        <w:ind w:firstLine="643" w:firstLineChars="200"/>
        <w:rPr>
          <w:rFonts w:ascii="仿宋" w:hAnsi="仿宋" w:eastAsia="仿宋" w:cs="仿宋"/>
          <w:color w:val="000000"/>
          <w:sz w:val="32"/>
          <w:szCs w:val="32"/>
        </w:rPr>
      </w:pPr>
      <w:r>
        <w:rPr>
          <w:rFonts w:hint="eastAsia" w:ascii="楷体" w:hAnsi="楷体" w:eastAsia="楷体" w:cs="楷体"/>
          <w:b/>
          <w:bCs/>
          <w:color w:val="000000"/>
          <w:sz w:val="32"/>
          <w:szCs w:val="32"/>
        </w:rPr>
        <w:t>（一）响应截止时间和开启时间：</w:t>
      </w:r>
      <w:r>
        <w:rPr>
          <w:rFonts w:hint="eastAsia" w:ascii="仿宋" w:hAnsi="仿宋" w:eastAsia="仿宋" w:cs="仿宋"/>
          <w:color w:val="000000"/>
          <w:sz w:val="32"/>
          <w:szCs w:val="32"/>
        </w:rPr>
        <w:t>2024年</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 xml:space="preserve">日9:30 (北京时间) 。 </w:t>
      </w:r>
    </w:p>
    <w:p w14:paraId="1547D0B5">
      <w:pPr>
        <w:spacing w:line="540" w:lineRule="exact"/>
        <w:ind w:firstLine="643" w:firstLineChars="200"/>
        <w:rPr>
          <w:rFonts w:ascii="仿宋" w:hAnsi="仿宋" w:eastAsia="仿宋" w:cs="仿宋"/>
          <w:color w:val="000000"/>
          <w:sz w:val="32"/>
          <w:szCs w:val="32"/>
        </w:rPr>
      </w:pPr>
      <w:r>
        <w:rPr>
          <w:rFonts w:hint="eastAsia" w:ascii="楷体" w:hAnsi="楷体" w:eastAsia="楷体" w:cs="楷体"/>
          <w:b/>
          <w:bCs/>
          <w:color w:val="000000"/>
          <w:sz w:val="32"/>
          <w:szCs w:val="32"/>
        </w:rPr>
        <w:t>（二）开启地点：</w:t>
      </w:r>
      <w:r>
        <w:rPr>
          <w:rFonts w:hint="eastAsia" w:ascii="仿宋" w:hAnsi="仿宋" w:eastAsia="仿宋" w:cs="仿宋"/>
          <w:color w:val="000000"/>
          <w:sz w:val="32"/>
          <w:szCs w:val="32"/>
        </w:rPr>
        <w:t>赣州市国土空间调查规划研究中心。</w:t>
      </w:r>
      <w:bookmarkStart w:id="11" w:name="_GoBack"/>
      <w:bookmarkEnd w:id="11"/>
    </w:p>
    <w:p w14:paraId="567E85A1">
      <w:pPr>
        <w:pStyle w:val="4"/>
        <w:widowControl w:val="0"/>
        <w:autoSpaceDE w:val="0"/>
        <w:spacing w:line="540" w:lineRule="exact"/>
        <w:ind w:firstLine="640"/>
        <w:jc w:val="both"/>
        <w:rPr>
          <w:rFonts w:ascii="黑体" w:hAnsi="黑体" w:eastAsia="黑体" w:cs="楷体"/>
          <w:szCs w:val="32"/>
        </w:rPr>
      </w:pPr>
      <w:r>
        <w:rPr>
          <w:rFonts w:hint="eastAsia" w:ascii="黑体" w:hAnsi="黑体" w:eastAsia="黑体" w:cs="楷体"/>
          <w:szCs w:val="32"/>
        </w:rPr>
        <w:t xml:space="preserve">七、开启程序 </w:t>
      </w:r>
    </w:p>
    <w:p w14:paraId="49AE3A0D">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采购人将在规定的时间、地点组织开启和评比，各响应供应商不需要到现场出席开标会。开标由采购人项目评估委员会组织并做好全过程记录，采购人党总支委派纪检代表监督。 </w:t>
      </w:r>
    </w:p>
    <w:p w14:paraId="0006D4E9">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供应商对开标过程和评审结果有异议或质疑的，可将异议内容、质疑内容以书面形式加盖单位公章后送至采购人党总支。</w:t>
      </w:r>
    </w:p>
    <w:p w14:paraId="4C23C437">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采购人党总支作为项目采购监督机构，将依法依规据实进行核查，并将核查结果告知有关供应商。 </w:t>
      </w:r>
    </w:p>
    <w:p w14:paraId="355FCD77">
      <w:pPr>
        <w:pStyle w:val="4"/>
        <w:widowControl w:val="0"/>
        <w:autoSpaceDE w:val="0"/>
        <w:spacing w:line="540" w:lineRule="exact"/>
        <w:ind w:firstLine="640"/>
        <w:jc w:val="both"/>
        <w:rPr>
          <w:rFonts w:ascii="黑体" w:hAnsi="黑体" w:eastAsia="黑体" w:cs="楷体"/>
          <w:szCs w:val="32"/>
        </w:rPr>
      </w:pPr>
      <w:r>
        <w:rPr>
          <w:rFonts w:hint="eastAsia" w:ascii="黑体" w:hAnsi="黑体" w:eastAsia="黑体" w:cs="楷体"/>
          <w:szCs w:val="32"/>
        </w:rPr>
        <w:t xml:space="preserve">八、评比程序 </w:t>
      </w:r>
    </w:p>
    <w:p w14:paraId="3A58A9AC">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本次采购项目的评审比选工作由采购人项目评估委员会组建的评估小组负责，采购人党总支委派纪检代表监督评比过程。评估小组依法依规对供应商进行资格符合性审查，以确定响应供应商是否满足采购文件的实质性要求。 </w:t>
      </w:r>
    </w:p>
    <w:p w14:paraId="1A5FA5EC">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评估小组由3人组成，全体成员到位后推举其中一位担任评估小组召集人（组长），召集人牵头组织项目评审比选工作。评比程序如下：</w:t>
      </w:r>
    </w:p>
    <w:p w14:paraId="2D8966C9">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1.评估小组各成员按照采购文件规定的评比办法和标准进行评审，独立对资格文件、技术文件、商务文件进行符合性审查，对报价、商务和技术进行评审打分。 </w:t>
      </w:r>
    </w:p>
    <w:p w14:paraId="4F6A1CF2">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2.评估小组召集人（组长）组织评估小组对各成员打分情况进行核查及复核，个别成员对同一供应商的同一评分项打分偏离较大的，应对供应商的响应文件进行再次核对，确属有误的，应予以修正。 </w:t>
      </w:r>
    </w:p>
    <w:p w14:paraId="49F71A4A">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3.评比办法： </w:t>
      </w:r>
    </w:p>
    <w:p w14:paraId="173662AA">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3.1 本项目采用综合评分法进行评审比选。综合评分法，是指响应文件满足采购文件实质性要求，且按照评分办法设定的评审因素量化指标评审，得分最高的供应商为中选人的评标方法。</w:t>
      </w:r>
    </w:p>
    <w:p w14:paraId="146B905A">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3.2 评比时，评估小组各成员独立对每份响应文件进行评价，并汇总每个供应商得分。供应商总得分为报价、商务、技术等评定因素分别按照相应权重值计算分项得分后相加。</w:t>
      </w:r>
    </w:p>
    <w:p w14:paraId="0043386A">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3.3 评比结果按评审后得分由高到低顺序排列，得分相同的，按报价由低到高顺序排列。得分且报价相同的，采取随机抽取的方式确定最终中选供应商。 </w:t>
      </w:r>
    </w:p>
    <w:p w14:paraId="255DC123">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3.4 评估小组认为供应商的报价明显低于其他通过符合性审查的供应商报价，可能影响服务质量或者不能诚信履约的，应当要求其在合理的时间内提供书面说明，必要时提交相关证明材料；供应商不能证明其报价合理性的，评估小组将作无效处理。</w:t>
      </w:r>
    </w:p>
    <w:p w14:paraId="6A385162">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4.评分标准：总分100分，其中：价格分30分；技术分30分；商务分40分。具体标准如下表所示。</w:t>
      </w:r>
    </w:p>
    <w:tbl>
      <w:tblPr>
        <w:tblStyle w:val="9"/>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6490"/>
        <w:gridCol w:w="1110"/>
      </w:tblGrid>
      <w:tr w14:paraId="009F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868" w:type="dxa"/>
            <w:gridSpan w:val="3"/>
            <w:vAlign w:val="center"/>
          </w:tcPr>
          <w:p w14:paraId="6244F9BF">
            <w:pPr>
              <w:widowControl/>
              <w:jc w:val="center"/>
              <w:rPr>
                <w:rFonts w:ascii="黑体" w:hAnsi="黑体" w:eastAsia="黑体" w:cs="黑体"/>
                <w:color w:val="000000"/>
                <w:sz w:val="28"/>
                <w:szCs w:val="28"/>
              </w:rPr>
            </w:pPr>
            <w:r>
              <w:rPr>
                <w:rFonts w:hint="eastAsia" w:ascii="黑体" w:hAnsi="黑体" w:eastAsia="黑体" w:cs="黑体"/>
                <w:color w:val="000000"/>
                <w:kern w:val="0"/>
                <w:sz w:val="28"/>
                <w:szCs w:val="28"/>
                <w:lang w:bidi="ar"/>
              </w:rPr>
              <w:t>一、价格部分：总分30分</w:t>
            </w:r>
          </w:p>
        </w:tc>
      </w:tr>
      <w:tr w14:paraId="650A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68" w:type="dxa"/>
            <w:vAlign w:val="center"/>
          </w:tcPr>
          <w:p w14:paraId="3E88F054">
            <w:pPr>
              <w:widowControl/>
              <w:jc w:val="center"/>
              <w:rPr>
                <w:rFonts w:ascii="楷体" w:hAnsi="楷体" w:eastAsia="楷体" w:cs="楷体"/>
                <w:b/>
                <w:bCs/>
                <w:color w:val="000000"/>
                <w:sz w:val="30"/>
                <w:szCs w:val="30"/>
              </w:rPr>
            </w:pPr>
            <w:r>
              <w:rPr>
                <w:rFonts w:hint="eastAsia" w:ascii="楷体" w:hAnsi="楷体" w:eastAsia="楷体" w:cs="楷体"/>
                <w:b/>
                <w:bCs/>
                <w:color w:val="000000"/>
                <w:kern w:val="0"/>
                <w:sz w:val="30"/>
                <w:szCs w:val="30"/>
                <w:lang w:bidi="ar"/>
              </w:rPr>
              <w:t>评分点</w:t>
            </w:r>
          </w:p>
        </w:tc>
        <w:tc>
          <w:tcPr>
            <w:tcW w:w="6490" w:type="dxa"/>
            <w:vAlign w:val="center"/>
          </w:tcPr>
          <w:p w14:paraId="1B6790A3">
            <w:pPr>
              <w:jc w:val="center"/>
              <w:rPr>
                <w:rFonts w:ascii="楷体" w:hAnsi="楷体" w:eastAsia="楷体" w:cs="楷体"/>
                <w:b/>
                <w:bCs/>
                <w:color w:val="000000"/>
                <w:sz w:val="30"/>
                <w:szCs w:val="30"/>
              </w:rPr>
            </w:pPr>
            <w:r>
              <w:rPr>
                <w:rFonts w:hint="eastAsia" w:ascii="楷体" w:hAnsi="楷体" w:eastAsia="楷体" w:cs="楷体"/>
                <w:b/>
                <w:bCs/>
                <w:color w:val="000000"/>
                <w:kern w:val="0"/>
                <w:sz w:val="30"/>
                <w:szCs w:val="30"/>
                <w:lang w:bidi="ar"/>
              </w:rPr>
              <w:t>评审内容</w:t>
            </w:r>
          </w:p>
        </w:tc>
        <w:tc>
          <w:tcPr>
            <w:tcW w:w="1110" w:type="dxa"/>
            <w:vAlign w:val="center"/>
          </w:tcPr>
          <w:p w14:paraId="2F3F47CB">
            <w:pPr>
              <w:widowControl/>
              <w:jc w:val="center"/>
              <w:rPr>
                <w:rFonts w:ascii="楷体" w:hAnsi="楷体" w:eastAsia="楷体" w:cs="楷体"/>
                <w:b/>
                <w:bCs/>
                <w:color w:val="000000"/>
                <w:sz w:val="30"/>
                <w:szCs w:val="30"/>
              </w:rPr>
            </w:pPr>
            <w:r>
              <w:rPr>
                <w:rFonts w:hint="eastAsia" w:ascii="楷体" w:hAnsi="楷体" w:eastAsia="楷体" w:cs="楷体"/>
                <w:b/>
                <w:bCs/>
                <w:color w:val="000000"/>
                <w:kern w:val="0"/>
                <w:sz w:val="30"/>
                <w:szCs w:val="30"/>
                <w:lang w:bidi="ar"/>
              </w:rPr>
              <w:t>分值</w:t>
            </w:r>
          </w:p>
        </w:tc>
      </w:tr>
      <w:tr w14:paraId="5F6D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vMerge w:val="restart"/>
            <w:vAlign w:val="center"/>
          </w:tcPr>
          <w:p w14:paraId="2B58A990">
            <w:pPr>
              <w:widowControl/>
              <w:spacing w:line="420" w:lineRule="exact"/>
              <w:jc w:val="center"/>
              <w:rPr>
                <w:rFonts w:ascii="仿宋" w:hAnsi="仿宋" w:eastAsia="仿宋" w:cs="仿宋"/>
                <w:sz w:val="28"/>
                <w:szCs w:val="28"/>
              </w:rPr>
            </w:pPr>
            <w:r>
              <w:rPr>
                <w:rFonts w:hint="eastAsia" w:ascii="仿宋" w:hAnsi="仿宋" w:eastAsia="仿宋" w:cs="仿宋"/>
                <w:color w:val="000000"/>
                <w:kern w:val="0"/>
                <w:sz w:val="28"/>
                <w:szCs w:val="28"/>
                <w:lang w:bidi="ar"/>
              </w:rPr>
              <w:t>报价</w:t>
            </w:r>
          </w:p>
          <w:p w14:paraId="3E9A3B7B">
            <w:pPr>
              <w:spacing w:line="420" w:lineRule="exact"/>
              <w:jc w:val="center"/>
              <w:rPr>
                <w:rFonts w:ascii="仿宋" w:hAnsi="仿宋" w:eastAsia="仿宋" w:cs="仿宋"/>
                <w:color w:val="000000"/>
                <w:sz w:val="28"/>
                <w:szCs w:val="28"/>
              </w:rPr>
            </w:pPr>
          </w:p>
        </w:tc>
        <w:tc>
          <w:tcPr>
            <w:tcW w:w="6490" w:type="dxa"/>
            <w:vAlign w:val="center"/>
          </w:tcPr>
          <w:p w14:paraId="7C592411">
            <w:pPr>
              <w:widowControl/>
              <w:spacing w:line="38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价格分采用低价优先法计算，即满足采购文件要求且报价最低的响应供应商报价为基准价，其价格分为满分。</w:t>
            </w:r>
          </w:p>
          <w:p w14:paraId="00428975">
            <w:pPr>
              <w:widowControl/>
              <w:spacing w:line="38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其他供应商的价格分统一按下列公式计算：报价得分= (基准价/响应报价)×</w:t>
            </w:r>
            <w:r>
              <w:rPr>
                <w:rFonts w:ascii="仿宋" w:hAnsi="仿宋" w:eastAsia="仿宋" w:cs="仿宋"/>
                <w:color w:val="000000"/>
                <w:kern w:val="0"/>
                <w:sz w:val="28"/>
                <w:szCs w:val="28"/>
                <w:lang w:bidi="ar"/>
              </w:rPr>
              <w:t>3</w:t>
            </w:r>
            <w:r>
              <w:rPr>
                <w:rFonts w:hint="eastAsia" w:ascii="仿宋" w:hAnsi="仿宋" w:eastAsia="仿宋" w:cs="仿宋"/>
                <w:color w:val="000000"/>
                <w:kern w:val="0"/>
                <w:sz w:val="28"/>
                <w:szCs w:val="28"/>
                <w:lang w:bidi="ar"/>
              </w:rPr>
              <w:t>0%×100；计算结果保留至小数点后两位。</w:t>
            </w:r>
          </w:p>
        </w:tc>
        <w:tc>
          <w:tcPr>
            <w:tcW w:w="1110" w:type="dxa"/>
            <w:vMerge w:val="restart"/>
            <w:vAlign w:val="center"/>
          </w:tcPr>
          <w:p w14:paraId="71F1DDEF">
            <w:pPr>
              <w:widowControl/>
              <w:spacing w:line="420" w:lineRule="exact"/>
              <w:jc w:val="center"/>
              <w:rPr>
                <w:rFonts w:ascii="仿宋" w:hAnsi="仿宋" w:eastAsia="仿宋" w:cs="仿宋"/>
                <w:sz w:val="28"/>
                <w:szCs w:val="28"/>
              </w:rPr>
            </w:pPr>
            <w:r>
              <w:rPr>
                <w:rFonts w:ascii="仿宋" w:hAnsi="仿宋" w:eastAsia="仿宋" w:cs="仿宋"/>
                <w:color w:val="000000"/>
                <w:kern w:val="0"/>
                <w:sz w:val="28"/>
                <w:szCs w:val="28"/>
                <w:lang w:bidi="ar"/>
              </w:rPr>
              <w:t>3</w:t>
            </w:r>
            <w:r>
              <w:rPr>
                <w:rFonts w:hint="eastAsia" w:ascii="仿宋" w:hAnsi="仿宋" w:eastAsia="仿宋" w:cs="仿宋"/>
                <w:color w:val="000000"/>
                <w:kern w:val="0"/>
                <w:sz w:val="28"/>
                <w:szCs w:val="28"/>
                <w:lang w:bidi="ar"/>
              </w:rPr>
              <w:t>0分</w:t>
            </w:r>
          </w:p>
          <w:p w14:paraId="12DD1EAD">
            <w:pPr>
              <w:spacing w:line="420" w:lineRule="exact"/>
              <w:jc w:val="center"/>
              <w:rPr>
                <w:rFonts w:ascii="仿宋" w:hAnsi="仿宋" w:eastAsia="仿宋" w:cs="仿宋"/>
                <w:color w:val="000000"/>
                <w:sz w:val="28"/>
                <w:szCs w:val="28"/>
              </w:rPr>
            </w:pPr>
          </w:p>
        </w:tc>
      </w:tr>
      <w:tr w14:paraId="602F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vMerge w:val="continue"/>
            <w:vAlign w:val="center"/>
          </w:tcPr>
          <w:p w14:paraId="68E6A752">
            <w:pPr>
              <w:spacing w:line="420" w:lineRule="exact"/>
              <w:jc w:val="center"/>
              <w:rPr>
                <w:rFonts w:ascii="仿宋" w:hAnsi="仿宋" w:eastAsia="仿宋" w:cs="仿宋"/>
                <w:color w:val="000000"/>
                <w:sz w:val="28"/>
                <w:szCs w:val="28"/>
              </w:rPr>
            </w:pPr>
          </w:p>
        </w:tc>
        <w:tc>
          <w:tcPr>
            <w:tcW w:w="6490" w:type="dxa"/>
            <w:vAlign w:val="center"/>
          </w:tcPr>
          <w:p w14:paraId="42E61E1B">
            <w:pPr>
              <w:widowControl/>
              <w:spacing w:line="380" w:lineRule="exact"/>
              <w:ind w:firstLine="480" w:firstLineChars="200"/>
              <w:jc w:val="left"/>
              <w:rPr>
                <w:rFonts w:ascii="黑体" w:hAnsi="黑体" w:eastAsia="黑体" w:cs="黑体"/>
                <w:color w:val="000000"/>
                <w:kern w:val="0"/>
                <w:sz w:val="28"/>
                <w:szCs w:val="28"/>
                <w:lang w:bidi="ar"/>
              </w:rPr>
            </w:pPr>
            <w:r>
              <w:rPr>
                <w:rFonts w:hint="eastAsia" w:ascii="黑体" w:hAnsi="黑体" w:eastAsia="黑体" w:cs="黑体"/>
                <w:color w:val="000000"/>
                <w:kern w:val="0"/>
                <w:sz w:val="24"/>
                <w:lang w:bidi="ar"/>
              </w:rPr>
              <w:t>评审依据：响应文件中提供报价一览表并加盖供应商公章，未提供或提供无效的不得分。</w:t>
            </w:r>
          </w:p>
        </w:tc>
        <w:tc>
          <w:tcPr>
            <w:tcW w:w="1110" w:type="dxa"/>
            <w:vMerge w:val="continue"/>
            <w:vAlign w:val="center"/>
          </w:tcPr>
          <w:p w14:paraId="15DBDCBC">
            <w:pPr>
              <w:spacing w:line="420" w:lineRule="exact"/>
              <w:jc w:val="center"/>
              <w:rPr>
                <w:rFonts w:ascii="仿宋" w:hAnsi="仿宋" w:eastAsia="仿宋" w:cs="仿宋"/>
                <w:color w:val="000000"/>
                <w:sz w:val="28"/>
                <w:szCs w:val="28"/>
              </w:rPr>
            </w:pPr>
          </w:p>
        </w:tc>
      </w:tr>
      <w:tr w14:paraId="431A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8" w:type="dxa"/>
            <w:gridSpan w:val="3"/>
          </w:tcPr>
          <w:p w14:paraId="5E98D9C1">
            <w:pPr>
              <w:spacing w:line="540" w:lineRule="exact"/>
              <w:jc w:val="center"/>
              <w:rPr>
                <w:rFonts w:ascii="仿宋" w:hAnsi="仿宋" w:eastAsia="仿宋" w:cs="仿宋"/>
                <w:color w:val="000000"/>
                <w:sz w:val="32"/>
                <w:szCs w:val="32"/>
              </w:rPr>
            </w:pPr>
            <w:r>
              <w:rPr>
                <w:rFonts w:hint="eastAsia" w:ascii="黑体" w:hAnsi="黑体" w:eastAsia="黑体" w:cs="黑体"/>
                <w:color w:val="000000"/>
                <w:kern w:val="0"/>
                <w:sz w:val="28"/>
                <w:szCs w:val="28"/>
                <w:lang w:bidi="ar"/>
              </w:rPr>
              <w:t>二、技术部分：总分</w:t>
            </w:r>
            <w:r>
              <w:rPr>
                <w:rFonts w:ascii="黑体" w:hAnsi="黑体" w:eastAsia="黑体" w:cs="黑体"/>
                <w:color w:val="000000"/>
                <w:kern w:val="0"/>
                <w:sz w:val="28"/>
                <w:szCs w:val="28"/>
                <w:lang w:bidi="ar"/>
              </w:rPr>
              <w:t>3</w:t>
            </w:r>
            <w:r>
              <w:rPr>
                <w:rFonts w:hint="eastAsia" w:ascii="黑体" w:hAnsi="黑体" w:eastAsia="黑体" w:cs="黑体"/>
                <w:color w:val="000000"/>
                <w:kern w:val="0"/>
                <w:sz w:val="28"/>
                <w:szCs w:val="28"/>
                <w:lang w:bidi="ar"/>
              </w:rPr>
              <w:t>0分</w:t>
            </w:r>
          </w:p>
        </w:tc>
      </w:tr>
      <w:tr w14:paraId="4A78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68" w:type="dxa"/>
            <w:vAlign w:val="center"/>
          </w:tcPr>
          <w:p w14:paraId="5B4832AA">
            <w:pPr>
              <w:widowControl/>
              <w:jc w:val="center"/>
              <w:rPr>
                <w:rFonts w:ascii="楷体" w:hAnsi="楷体" w:eastAsia="楷体" w:cs="楷体"/>
                <w:b/>
                <w:bCs/>
                <w:color w:val="000000"/>
                <w:sz w:val="30"/>
                <w:szCs w:val="30"/>
              </w:rPr>
            </w:pPr>
            <w:r>
              <w:rPr>
                <w:rFonts w:hint="eastAsia" w:ascii="楷体" w:hAnsi="楷体" w:eastAsia="楷体" w:cs="楷体"/>
                <w:b/>
                <w:bCs/>
                <w:color w:val="000000"/>
                <w:kern w:val="0"/>
                <w:sz w:val="30"/>
                <w:szCs w:val="30"/>
                <w:lang w:bidi="ar"/>
              </w:rPr>
              <w:t>评分点</w:t>
            </w:r>
          </w:p>
        </w:tc>
        <w:tc>
          <w:tcPr>
            <w:tcW w:w="6490" w:type="dxa"/>
            <w:vAlign w:val="center"/>
          </w:tcPr>
          <w:p w14:paraId="3B76F264">
            <w:pPr>
              <w:jc w:val="center"/>
              <w:rPr>
                <w:rFonts w:ascii="楷体" w:hAnsi="楷体" w:eastAsia="楷体" w:cs="楷体"/>
                <w:b/>
                <w:bCs/>
                <w:color w:val="000000"/>
                <w:sz w:val="30"/>
                <w:szCs w:val="30"/>
              </w:rPr>
            </w:pPr>
            <w:r>
              <w:rPr>
                <w:rFonts w:hint="eastAsia" w:ascii="楷体" w:hAnsi="楷体" w:eastAsia="楷体" w:cs="楷体"/>
                <w:b/>
                <w:bCs/>
                <w:color w:val="000000"/>
                <w:kern w:val="0"/>
                <w:sz w:val="30"/>
                <w:szCs w:val="30"/>
                <w:lang w:bidi="ar"/>
              </w:rPr>
              <w:t>评审内容</w:t>
            </w:r>
          </w:p>
        </w:tc>
        <w:tc>
          <w:tcPr>
            <w:tcW w:w="1110" w:type="dxa"/>
            <w:vAlign w:val="center"/>
          </w:tcPr>
          <w:p w14:paraId="7F621AF1">
            <w:pPr>
              <w:widowControl/>
              <w:jc w:val="center"/>
              <w:rPr>
                <w:rFonts w:ascii="楷体" w:hAnsi="楷体" w:eastAsia="楷体" w:cs="楷体"/>
                <w:b/>
                <w:bCs/>
                <w:color w:val="000000"/>
                <w:sz w:val="30"/>
                <w:szCs w:val="30"/>
              </w:rPr>
            </w:pPr>
            <w:r>
              <w:rPr>
                <w:rFonts w:hint="eastAsia" w:ascii="楷体" w:hAnsi="楷体" w:eastAsia="楷体" w:cs="楷体"/>
                <w:b/>
                <w:bCs/>
                <w:color w:val="000000"/>
                <w:kern w:val="0"/>
                <w:sz w:val="30"/>
                <w:szCs w:val="30"/>
                <w:lang w:bidi="ar"/>
              </w:rPr>
              <w:t>分值</w:t>
            </w:r>
          </w:p>
        </w:tc>
      </w:tr>
      <w:tr w14:paraId="4B3E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vMerge w:val="restart"/>
          </w:tcPr>
          <w:p w14:paraId="78CB20E5">
            <w:pPr>
              <w:widowControl/>
              <w:jc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项目</w:t>
            </w:r>
          </w:p>
          <w:p w14:paraId="4B1095BA">
            <w:pPr>
              <w:widowControl/>
              <w:jc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技术</w:t>
            </w:r>
          </w:p>
          <w:p w14:paraId="0E37B99E">
            <w:pPr>
              <w:widowControl/>
              <w:jc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服务</w:t>
            </w:r>
          </w:p>
          <w:p w14:paraId="52DA7B54">
            <w:pPr>
              <w:spacing w:line="540" w:lineRule="exact"/>
              <w:rPr>
                <w:rFonts w:ascii="仿宋" w:hAnsi="仿宋" w:eastAsia="仿宋" w:cs="仿宋"/>
                <w:color w:val="000000"/>
                <w:sz w:val="32"/>
                <w:szCs w:val="32"/>
              </w:rPr>
            </w:pPr>
            <w:r>
              <w:rPr>
                <w:rFonts w:hint="eastAsia" w:ascii="仿宋" w:hAnsi="仿宋" w:eastAsia="仿宋" w:cs="仿宋"/>
                <w:color w:val="000000"/>
                <w:kern w:val="0"/>
                <w:sz w:val="28"/>
                <w:szCs w:val="28"/>
                <w:lang w:bidi="ar"/>
              </w:rPr>
              <w:t>团队</w:t>
            </w:r>
          </w:p>
        </w:tc>
        <w:tc>
          <w:tcPr>
            <w:tcW w:w="6490" w:type="dxa"/>
          </w:tcPr>
          <w:p w14:paraId="678B4C22">
            <w:pPr>
              <w:widowControl/>
              <w:spacing w:line="38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专业技术人员： </w:t>
            </w:r>
          </w:p>
          <w:p w14:paraId="268B4816">
            <w:pPr>
              <w:pStyle w:val="28"/>
              <w:widowControl/>
              <w:numPr>
                <w:ilvl w:val="0"/>
                <w:numId w:val="1"/>
              </w:numPr>
              <w:spacing w:line="380" w:lineRule="exact"/>
              <w:ind w:firstLineChars="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 具有副高以上职称、或注册城市（乡）规划师资格注册证书、或注册一级建筑师资格登记证书的，每提供1人，得</w:t>
            </w:r>
            <w:r>
              <w:rPr>
                <w:rFonts w:ascii="仿宋" w:hAnsi="仿宋" w:eastAsia="仿宋" w:cs="仿宋"/>
                <w:color w:val="000000"/>
                <w:kern w:val="0"/>
                <w:sz w:val="28"/>
                <w:szCs w:val="28"/>
                <w:lang w:bidi="ar"/>
              </w:rPr>
              <w:t>10</w:t>
            </w:r>
            <w:r>
              <w:rPr>
                <w:rFonts w:hint="eastAsia" w:ascii="仿宋" w:hAnsi="仿宋" w:eastAsia="仿宋" w:cs="仿宋"/>
                <w:color w:val="000000"/>
                <w:kern w:val="0"/>
                <w:sz w:val="28"/>
                <w:szCs w:val="28"/>
                <w:lang w:bidi="ar"/>
              </w:rPr>
              <w:t>分；</w:t>
            </w:r>
          </w:p>
          <w:p w14:paraId="6D4C5147">
            <w:pPr>
              <w:pStyle w:val="28"/>
              <w:widowControl/>
              <w:numPr>
                <w:ilvl w:val="0"/>
                <w:numId w:val="1"/>
              </w:numPr>
              <w:spacing w:line="380" w:lineRule="exact"/>
              <w:ind w:firstLineChars="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 具有本科学历或工程师职称的，每提供1人，得</w:t>
            </w:r>
            <w:r>
              <w:rPr>
                <w:rFonts w:ascii="仿宋" w:hAnsi="仿宋" w:eastAsia="仿宋" w:cs="仿宋"/>
                <w:color w:val="000000"/>
                <w:kern w:val="0"/>
                <w:sz w:val="28"/>
                <w:szCs w:val="28"/>
                <w:lang w:bidi="ar"/>
              </w:rPr>
              <w:t>5</w:t>
            </w:r>
            <w:r>
              <w:rPr>
                <w:rFonts w:hint="eastAsia" w:ascii="仿宋" w:hAnsi="仿宋" w:eastAsia="仿宋" w:cs="仿宋"/>
                <w:color w:val="000000"/>
                <w:kern w:val="0"/>
                <w:sz w:val="28"/>
                <w:szCs w:val="28"/>
                <w:lang w:bidi="ar"/>
              </w:rPr>
              <w:t>分。</w:t>
            </w:r>
          </w:p>
        </w:tc>
        <w:tc>
          <w:tcPr>
            <w:tcW w:w="1110" w:type="dxa"/>
            <w:vAlign w:val="center"/>
          </w:tcPr>
          <w:p w14:paraId="22339735">
            <w:pPr>
              <w:jc w:val="center"/>
              <w:rPr>
                <w:rFonts w:ascii="仿宋" w:hAnsi="仿宋" w:eastAsia="仿宋" w:cs="仿宋"/>
                <w:color w:val="000000"/>
                <w:sz w:val="32"/>
                <w:szCs w:val="32"/>
              </w:rPr>
            </w:pPr>
            <w:r>
              <w:rPr>
                <w:rFonts w:ascii="仿宋" w:hAnsi="仿宋" w:eastAsia="仿宋" w:cs="仿宋"/>
                <w:color w:val="000000"/>
                <w:kern w:val="0"/>
                <w:sz w:val="28"/>
                <w:szCs w:val="28"/>
                <w:lang w:bidi="ar"/>
              </w:rPr>
              <w:t>30</w:t>
            </w:r>
            <w:r>
              <w:rPr>
                <w:rFonts w:hint="eastAsia" w:ascii="仿宋" w:hAnsi="仿宋" w:eastAsia="仿宋" w:cs="仿宋"/>
                <w:color w:val="000000"/>
                <w:kern w:val="0"/>
                <w:sz w:val="28"/>
                <w:szCs w:val="28"/>
                <w:lang w:bidi="ar"/>
              </w:rPr>
              <w:t>分</w:t>
            </w:r>
          </w:p>
        </w:tc>
      </w:tr>
      <w:tr w14:paraId="6C09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vMerge w:val="continue"/>
          </w:tcPr>
          <w:p w14:paraId="19657274">
            <w:pPr>
              <w:spacing w:line="540" w:lineRule="exact"/>
              <w:rPr>
                <w:rFonts w:ascii="仿宋" w:hAnsi="仿宋" w:eastAsia="仿宋" w:cs="仿宋"/>
                <w:color w:val="000000"/>
                <w:sz w:val="32"/>
                <w:szCs w:val="32"/>
              </w:rPr>
            </w:pPr>
          </w:p>
        </w:tc>
        <w:tc>
          <w:tcPr>
            <w:tcW w:w="6490" w:type="dxa"/>
          </w:tcPr>
          <w:p w14:paraId="17255BEA">
            <w:pPr>
              <w:widowControl/>
              <w:spacing w:line="380" w:lineRule="exact"/>
              <w:ind w:firstLine="480" w:firstLineChars="200"/>
              <w:jc w:val="left"/>
              <w:rPr>
                <w:rFonts w:ascii="仿宋" w:hAnsi="仿宋" w:eastAsia="仿宋" w:cs="仿宋"/>
                <w:color w:val="000000"/>
                <w:sz w:val="32"/>
                <w:szCs w:val="32"/>
              </w:rPr>
            </w:pPr>
            <w:r>
              <w:rPr>
                <w:rFonts w:hint="eastAsia" w:ascii="黑体" w:hAnsi="黑体" w:eastAsia="黑体" w:cs="黑体"/>
                <w:color w:val="000000"/>
                <w:kern w:val="0"/>
                <w:sz w:val="24"/>
                <w:lang w:bidi="ar"/>
              </w:rPr>
              <w:t>评审依据：响应文件中提供项目技术服务团队人员名单、职称证书、注册证书、学历证书等扫描件及供应商为其缴纳的响应截止时间前6个月（不含开标当月）任意1个月的社保证明材料或</w:t>
            </w:r>
            <w:r>
              <w:rPr>
                <w:rFonts w:hint="eastAsia" w:ascii="黑体" w:hAnsi="黑体" w:eastAsia="黑体" w:cs="黑体"/>
                <w:color w:val="000000"/>
                <w:kern w:val="0"/>
                <w:sz w:val="24"/>
                <w:lang w:val="en-US" w:eastAsia="zh-CN" w:bidi="ar"/>
              </w:rPr>
              <w:t>与其签订的劳动</w:t>
            </w:r>
            <w:r>
              <w:rPr>
                <w:rFonts w:hint="eastAsia" w:ascii="黑体" w:hAnsi="黑体" w:eastAsia="黑体" w:cs="黑体"/>
                <w:color w:val="000000"/>
                <w:kern w:val="0"/>
                <w:sz w:val="24"/>
                <w:lang w:bidi="ar"/>
              </w:rPr>
              <w:t>合同扫描件并加盖投标人公章，未提供或提供无效的不得分。</w:t>
            </w:r>
          </w:p>
        </w:tc>
        <w:tc>
          <w:tcPr>
            <w:tcW w:w="1110" w:type="dxa"/>
          </w:tcPr>
          <w:p w14:paraId="63B6BBB5">
            <w:pPr>
              <w:spacing w:line="540" w:lineRule="exact"/>
              <w:rPr>
                <w:rFonts w:ascii="仿宋" w:hAnsi="仿宋" w:eastAsia="仿宋" w:cs="仿宋"/>
                <w:color w:val="000000"/>
                <w:sz w:val="32"/>
                <w:szCs w:val="32"/>
              </w:rPr>
            </w:pPr>
          </w:p>
        </w:tc>
      </w:tr>
      <w:tr w14:paraId="6FF7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8" w:type="dxa"/>
            <w:gridSpan w:val="3"/>
          </w:tcPr>
          <w:p w14:paraId="3732BA40">
            <w:pPr>
              <w:spacing w:line="540" w:lineRule="exact"/>
              <w:jc w:val="center"/>
              <w:rPr>
                <w:rFonts w:ascii="仿宋" w:hAnsi="仿宋" w:eastAsia="仿宋" w:cs="仿宋"/>
                <w:color w:val="000000"/>
                <w:sz w:val="32"/>
                <w:szCs w:val="32"/>
              </w:rPr>
            </w:pPr>
            <w:r>
              <w:rPr>
                <w:rFonts w:hint="eastAsia" w:ascii="黑体" w:hAnsi="黑体" w:eastAsia="黑体" w:cs="黑体"/>
                <w:color w:val="000000"/>
                <w:kern w:val="0"/>
                <w:sz w:val="28"/>
                <w:szCs w:val="28"/>
                <w:lang w:bidi="ar"/>
              </w:rPr>
              <w:t>三、商务部分：总分40分</w:t>
            </w:r>
          </w:p>
        </w:tc>
      </w:tr>
      <w:tr w14:paraId="4E1B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vAlign w:val="center"/>
          </w:tcPr>
          <w:p w14:paraId="0F1F3C5A">
            <w:pPr>
              <w:widowControl/>
              <w:jc w:val="center"/>
              <w:rPr>
                <w:rFonts w:ascii="楷体" w:hAnsi="楷体" w:eastAsia="楷体" w:cs="楷体"/>
                <w:b/>
                <w:bCs/>
                <w:color w:val="000000"/>
                <w:sz w:val="30"/>
                <w:szCs w:val="30"/>
              </w:rPr>
            </w:pPr>
            <w:r>
              <w:rPr>
                <w:rFonts w:hint="eastAsia" w:ascii="楷体" w:hAnsi="楷体" w:eastAsia="楷体" w:cs="楷体"/>
                <w:b/>
                <w:bCs/>
                <w:color w:val="000000"/>
                <w:kern w:val="0"/>
                <w:sz w:val="30"/>
                <w:szCs w:val="30"/>
                <w:lang w:bidi="ar"/>
              </w:rPr>
              <w:t>评分点</w:t>
            </w:r>
          </w:p>
        </w:tc>
        <w:tc>
          <w:tcPr>
            <w:tcW w:w="6490" w:type="dxa"/>
            <w:vAlign w:val="center"/>
          </w:tcPr>
          <w:p w14:paraId="64AD1A05">
            <w:pPr>
              <w:jc w:val="center"/>
              <w:rPr>
                <w:rFonts w:ascii="楷体" w:hAnsi="楷体" w:eastAsia="楷体" w:cs="楷体"/>
                <w:b/>
                <w:bCs/>
                <w:color w:val="000000"/>
                <w:sz w:val="30"/>
                <w:szCs w:val="30"/>
              </w:rPr>
            </w:pPr>
            <w:r>
              <w:rPr>
                <w:rFonts w:hint="eastAsia" w:ascii="楷体" w:hAnsi="楷体" w:eastAsia="楷体" w:cs="楷体"/>
                <w:b/>
                <w:bCs/>
                <w:color w:val="000000"/>
                <w:kern w:val="0"/>
                <w:sz w:val="30"/>
                <w:szCs w:val="30"/>
                <w:lang w:bidi="ar"/>
              </w:rPr>
              <w:t>评审内容</w:t>
            </w:r>
          </w:p>
        </w:tc>
        <w:tc>
          <w:tcPr>
            <w:tcW w:w="1110" w:type="dxa"/>
            <w:vAlign w:val="center"/>
          </w:tcPr>
          <w:p w14:paraId="225896C8">
            <w:pPr>
              <w:widowControl/>
              <w:jc w:val="center"/>
              <w:rPr>
                <w:rFonts w:ascii="楷体" w:hAnsi="楷体" w:eastAsia="楷体" w:cs="楷体"/>
                <w:b/>
                <w:bCs/>
                <w:color w:val="000000"/>
                <w:sz w:val="30"/>
                <w:szCs w:val="30"/>
              </w:rPr>
            </w:pPr>
            <w:r>
              <w:rPr>
                <w:rFonts w:hint="eastAsia" w:ascii="楷体" w:hAnsi="楷体" w:eastAsia="楷体" w:cs="楷体"/>
                <w:b/>
                <w:bCs/>
                <w:color w:val="000000"/>
                <w:kern w:val="0"/>
                <w:sz w:val="30"/>
                <w:szCs w:val="30"/>
                <w:lang w:bidi="ar"/>
              </w:rPr>
              <w:t>分值</w:t>
            </w:r>
          </w:p>
        </w:tc>
      </w:tr>
      <w:tr w14:paraId="7D63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vAlign w:val="center"/>
          </w:tcPr>
          <w:p w14:paraId="65FC6B8E">
            <w:pPr>
              <w:widowControl/>
              <w:jc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类似</w:t>
            </w:r>
          </w:p>
          <w:p w14:paraId="5A7450FA">
            <w:pPr>
              <w:widowControl/>
              <w:jc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项目</w:t>
            </w:r>
          </w:p>
          <w:p w14:paraId="794E2FCC">
            <w:pPr>
              <w:widowControl/>
              <w:jc w:val="center"/>
              <w:rPr>
                <w:rFonts w:ascii="仿宋" w:hAnsi="仿宋" w:eastAsia="仿宋" w:cs="仿宋"/>
                <w:color w:val="000000"/>
                <w:sz w:val="32"/>
                <w:szCs w:val="32"/>
              </w:rPr>
            </w:pPr>
            <w:r>
              <w:rPr>
                <w:rFonts w:hint="eastAsia" w:ascii="仿宋" w:hAnsi="仿宋" w:eastAsia="仿宋" w:cs="仿宋"/>
                <w:color w:val="000000"/>
                <w:kern w:val="0"/>
                <w:sz w:val="28"/>
                <w:szCs w:val="28"/>
                <w:lang w:bidi="ar"/>
              </w:rPr>
              <w:t>业绩</w:t>
            </w:r>
          </w:p>
        </w:tc>
        <w:tc>
          <w:tcPr>
            <w:tcW w:w="6490" w:type="dxa"/>
          </w:tcPr>
          <w:p w14:paraId="4A72222C">
            <w:pPr>
              <w:widowControl/>
              <w:spacing w:line="380" w:lineRule="exact"/>
              <w:ind w:firstLine="560" w:firstLineChars="200"/>
              <w:jc w:val="left"/>
              <w:rPr>
                <w:rFonts w:ascii="仿宋" w:hAnsi="仿宋" w:eastAsia="仿宋" w:cs="仿宋"/>
                <w:color w:val="auto"/>
                <w:kern w:val="0"/>
                <w:sz w:val="28"/>
                <w:szCs w:val="28"/>
                <w:lang w:bidi="ar"/>
              </w:rPr>
            </w:pPr>
            <w:r>
              <w:rPr>
                <w:rFonts w:hint="eastAsia" w:ascii="仿宋" w:hAnsi="仿宋" w:eastAsia="仿宋" w:cs="仿宋"/>
                <w:color w:val="000000"/>
                <w:kern w:val="0"/>
                <w:sz w:val="28"/>
                <w:szCs w:val="28"/>
                <w:lang w:bidi="ar"/>
              </w:rPr>
              <w:t>投标人自2013年1月1日至响应截止时间（以合同</w:t>
            </w:r>
            <w:r>
              <w:rPr>
                <w:rFonts w:hint="eastAsia" w:ascii="仿宋" w:hAnsi="仿宋" w:eastAsia="仿宋" w:cs="仿宋"/>
                <w:color w:val="auto"/>
                <w:kern w:val="0"/>
                <w:sz w:val="28"/>
                <w:szCs w:val="28"/>
                <w:lang w:bidi="ar"/>
              </w:rPr>
              <w:t>签订时间为准）以来承担过以下项目的：</w:t>
            </w:r>
          </w:p>
          <w:p w14:paraId="6A1F43D3">
            <w:pPr>
              <w:widowControl/>
              <w:numPr>
                <w:ilvl w:val="0"/>
                <w:numId w:val="2"/>
              </w:numPr>
              <w:spacing w:line="380" w:lineRule="exact"/>
              <w:jc w:val="left"/>
              <w:rPr>
                <w:rFonts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承担过</w:t>
            </w:r>
            <w:r>
              <w:rPr>
                <w:rFonts w:hint="eastAsia" w:ascii="仿宋" w:hAnsi="仿宋" w:eastAsia="仿宋" w:cs="仿宋"/>
                <w:color w:val="auto"/>
                <w:kern w:val="0"/>
                <w:sz w:val="28"/>
                <w:szCs w:val="28"/>
                <w:lang w:val="en-US" w:eastAsia="zh-CN" w:bidi="ar"/>
              </w:rPr>
              <w:t>类似城市体检项目</w:t>
            </w:r>
            <w:r>
              <w:rPr>
                <w:rFonts w:hint="eastAsia" w:ascii="仿宋" w:hAnsi="仿宋" w:eastAsia="仿宋" w:cs="仿宋"/>
                <w:color w:val="auto"/>
                <w:kern w:val="0"/>
                <w:sz w:val="28"/>
                <w:szCs w:val="28"/>
                <w:lang w:bidi="ar"/>
              </w:rPr>
              <w:t>的，每提供一个得8分，最高得24分；</w:t>
            </w:r>
          </w:p>
          <w:p w14:paraId="0285F597">
            <w:pPr>
              <w:widowControl/>
              <w:numPr>
                <w:ilvl w:val="0"/>
                <w:numId w:val="2"/>
              </w:numPr>
              <w:spacing w:line="380" w:lineRule="exact"/>
              <w:jc w:val="left"/>
              <w:rPr>
                <w:rFonts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承担过其他类似规划</w:t>
            </w:r>
            <w:r>
              <w:rPr>
                <w:rFonts w:hint="eastAsia" w:ascii="仿宋" w:hAnsi="仿宋" w:eastAsia="仿宋" w:cs="仿宋"/>
                <w:color w:val="auto"/>
                <w:kern w:val="0"/>
                <w:sz w:val="28"/>
                <w:szCs w:val="28"/>
                <w:lang w:val="en-US" w:eastAsia="zh-CN" w:bidi="ar"/>
              </w:rPr>
              <w:t>项目</w:t>
            </w:r>
            <w:r>
              <w:rPr>
                <w:rFonts w:hint="eastAsia" w:ascii="仿宋" w:hAnsi="仿宋" w:eastAsia="仿宋" w:cs="仿宋"/>
                <w:color w:val="auto"/>
                <w:kern w:val="0"/>
                <w:sz w:val="28"/>
                <w:szCs w:val="28"/>
                <w:lang w:bidi="ar"/>
              </w:rPr>
              <w:t>的，每提供一个得3分，最高得6分；</w:t>
            </w:r>
          </w:p>
          <w:p w14:paraId="6B5E85DD">
            <w:pPr>
              <w:widowControl/>
              <w:numPr>
                <w:ilvl w:val="0"/>
                <w:numId w:val="2"/>
              </w:numPr>
              <w:spacing w:line="380" w:lineRule="exact"/>
              <w:jc w:val="left"/>
              <w:rPr>
                <w:rFonts w:ascii="仿宋" w:hAnsi="仿宋" w:eastAsia="仿宋" w:cs="仿宋"/>
                <w:color w:val="000000"/>
                <w:sz w:val="32"/>
                <w:szCs w:val="32"/>
              </w:rPr>
            </w:pPr>
            <w:r>
              <w:rPr>
                <w:rFonts w:hint="eastAsia" w:ascii="仿宋" w:hAnsi="仿宋" w:eastAsia="仿宋" w:cs="仿宋"/>
                <w:color w:val="auto"/>
                <w:kern w:val="0"/>
                <w:sz w:val="28"/>
                <w:szCs w:val="28"/>
                <w:lang w:val="en-US" w:eastAsia="zh-CN" w:bidi="ar"/>
              </w:rPr>
              <w:t>供应商</w:t>
            </w:r>
            <w:r>
              <w:rPr>
                <w:rFonts w:hint="eastAsia" w:ascii="仿宋" w:hAnsi="仿宋" w:eastAsia="仿宋" w:cs="仿宋"/>
                <w:color w:val="auto"/>
                <w:kern w:val="0"/>
                <w:sz w:val="28"/>
                <w:szCs w:val="28"/>
                <w:lang w:bidi="ar"/>
              </w:rPr>
              <w:t>获得省级及以上城乡规划</w:t>
            </w:r>
            <w:r>
              <w:rPr>
                <w:rFonts w:hint="eastAsia" w:ascii="仿宋" w:hAnsi="仿宋" w:eastAsia="仿宋" w:cs="仿宋"/>
                <w:color w:val="auto"/>
                <w:kern w:val="0"/>
                <w:sz w:val="28"/>
                <w:szCs w:val="28"/>
                <w:lang w:val="en-US" w:eastAsia="zh-CN" w:bidi="ar"/>
              </w:rPr>
              <w:t>项目</w:t>
            </w:r>
            <w:r>
              <w:rPr>
                <w:rFonts w:hint="eastAsia" w:ascii="仿宋" w:hAnsi="仿宋" w:eastAsia="仿宋" w:cs="仿宋"/>
                <w:color w:val="auto"/>
                <w:kern w:val="0"/>
                <w:sz w:val="28"/>
                <w:szCs w:val="28"/>
                <w:lang w:bidi="ar"/>
              </w:rPr>
              <w:t>奖项</w:t>
            </w:r>
            <w:r>
              <w:rPr>
                <w:rFonts w:hint="eastAsia" w:ascii="仿宋" w:hAnsi="仿宋" w:eastAsia="仿宋" w:cs="仿宋"/>
                <w:color w:val="auto"/>
                <w:kern w:val="0"/>
                <w:sz w:val="28"/>
                <w:szCs w:val="28"/>
                <w:lang w:val="en-US" w:eastAsia="zh-CN" w:bidi="ar"/>
              </w:rPr>
              <w:t>的</w:t>
            </w:r>
            <w:r>
              <w:rPr>
                <w:rFonts w:hint="eastAsia" w:ascii="仿宋" w:hAnsi="仿宋" w:eastAsia="仿宋" w:cs="仿宋"/>
                <w:color w:val="auto"/>
                <w:kern w:val="0"/>
                <w:sz w:val="28"/>
                <w:szCs w:val="28"/>
                <w:lang w:bidi="ar"/>
              </w:rPr>
              <w:t>，</w:t>
            </w:r>
            <w:r>
              <w:rPr>
                <w:rFonts w:hint="eastAsia" w:ascii="仿宋" w:hAnsi="仿宋" w:eastAsia="仿宋" w:cs="仿宋"/>
                <w:color w:val="auto"/>
                <w:kern w:val="0"/>
                <w:sz w:val="28"/>
                <w:szCs w:val="28"/>
                <w:lang w:val="en-US" w:eastAsia="zh-CN" w:bidi="ar"/>
              </w:rPr>
              <w:t>每提供一个得5分；供应商</w:t>
            </w:r>
            <w:r>
              <w:rPr>
                <w:rFonts w:hint="eastAsia" w:ascii="仿宋" w:hAnsi="仿宋" w:eastAsia="仿宋" w:cs="仿宋"/>
                <w:color w:val="auto"/>
                <w:kern w:val="0"/>
                <w:sz w:val="28"/>
                <w:szCs w:val="28"/>
                <w:lang w:bidi="ar"/>
              </w:rPr>
              <w:t>获得</w:t>
            </w:r>
            <w:r>
              <w:rPr>
                <w:rFonts w:hint="eastAsia" w:ascii="仿宋" w:hAnsi="仿宋" w:eastAsia="仿宋" w:cs="仿宋"/>
                <w:color w:val="auto"/>
                <w:kern w:val="0"/>
                <w:sz w:val="28"/>
                <w:szCs w:val="28"/>
                <w:lang w:val="en-US" w:eastAsia="zh-CN" w:bidi="ar"/>
              </w:rPr>
              <w:t>市</w:t>
            </w:r>
            <w:r>
              <w:rPr>
                <w:rFonts w:hint="eastAsia" w:ascii="仿宋" w:hAnsi="仿宋" w:eastAsia="仿宋" w:cs="仿宋"/>
                <w:color w:val="auto"/>
                <w:kern w:val="0"/>
                <w:sz w:val="28"/>
                <w:szCs w:val="28"/>
                <w:lang w:bidi="ar"/>
              </w:rPr>
              <w:t>级城乡规划</w:t>
            </w:r>
            <w:r>
              <w:rPr>
                <w:rFonts w:hint="eastAsia" w:ascii="仿宋" w:hAnsi="仿宋" w:eastAsia="仿宋" w:cs="仿宋"/>
                <w:color w:val="auto"/>
                <w:kern w:val="0"/>
                <w:sz w:val="28"/>
                <w:szCs w:val="28"/>
                <w:lang w:val="en-US" w:eastAsia="zh-CN" w:bidi="ar"/>
              </w:rPr>
              <w:t>项目</w:t>
            </w:r>
            <w:r>
              <w:rPr>
                <w:rFonts w:hint="eastAsia" w:ascii="仿宋" w:hAnsi="仿宋" w:eastAsia="仿宋" w:cs="仿宋"/>
                <w:color w:val="auto"/>
                <w:kern w:val="0"/>
                <w:sz w:val="28"/>
                <w:szCs w:val="28"/>
                <w:lang w:bidi="ar"/>
              </w:rPr>
              <w:t>奖项</w:t>
            </w:r>
            <w:r>
              <w:rPr>
                <w:rFonts w:hint="eastAsia" w:ascii="仿宋" w:hAnsi="仿宋" w:eastAsia="仿宋" w:cs="仿宋"/>
                <w:color w:val="auto"/>
                <w:kern w:val="0"/>
                <w:sz w:val="28"/>
                <w:szCs w:val="28"/>
                <w:lang w:val="en-US" w:eastAsia="zh-CN" w:bidi="ar"/>
              </w:rPr>
              <w:t>的</w:t>
            </w:r>
            <w:r>
              <w:rPr>
                <w:rFonts w:hint="eastAsia" w:ascii="仿宋" w:hAnsi="仿宋" w:eastAsia="仿宋" w:cs="仿宋"/>
                <w:color w:val="auto"/>
                <w:kern w:val="0"/>
                <w:sz w:val="28"/>
                <w:szCs w:val="28"/>
                <w:lang w:bidi="ar"/>
              </w:rPr>
              <w:t>，</w:t>
            </w:r>
            <w:r>
              <w:rPr>
                <w:rFonts w:hint="eastAsia" w:ascii="仿宋" w:hAnsi="仿宋" w:eastAsia="仿宋" w:cs="仿宋"/>
                <w:color w:val="auto"/>
                <w:kern w:val="0"/>
                <w:sz w:val="28"/>
                <w:szCs w:val="28"/>
                <w:lang w:val="en-US" w:eastAsia="zh-CN" w:bidi="ar"/>
              </w:rPr>
              <w:t>每提供一个得2.5分；最高</w:t>
            </w:r>
            <w:r>
              <w:rPr>
                <w:rFonts w:hint="eastAsia" w:ascii="仿宋" w:hAnsi="仿宋" w:eastAsia="仿宋" w:cs="仿宋"/>
                <w:color w:val="auto"/>
                <w:kern w:val="0"/>
                <w:sz w:val="28"/>
                <w:szCs w:val="28"/>
                <w:lang w:bidi="ar"/>
              </w:rPr>
              <w:t>得1</w:t>
            </w:r>
            <w:r>
              <w:rPr>
                <w:rFonts w:ascii="仿宋" w:hAnsi="仿宋" w:eastAsia="仿宋" w:cs="仿宋"/>
                <w:color w:val="auto"/>
                <w:kern w:val="0"/>
                <w:sz w:val="28"/>
                <w:szCs w:val="28"/>
                <w:lang w:bidi="ar"/>
              </w:rPr>
              <w:t>0</w:t>
            </w:r>
            <w:r>
              <w:rPr>
                <w:rFonts w:hint="eastAsia" w:ascii="仿宋" w:hAnsi="仿宋" w:eastAsia="仿宋" w:cs="仿宋"/>
                <w:color w:val="auto"/>
                <w:kern w:val="0"/>
                <w:sz w:val="28"/>
                <w:szCs w:val="28"/>
                <w:lang w:bidi="ar"/>
              </w:rPr>
              <w:t>分。</w:t>
            </w:r>
          </w:p>
        </w:tc>
        <w:tc>
          <w:tcPr>
            <w:tcW w:w="1110" w:type="dxa"/>
            <w:vAlign w:val="center"/>
          </w:tcPr>
          <w:p w14:paraId="08510045">
            <w:pPr>
              <w:spacing w:line="540" w:lineRule="exact"/>
              <w:jc w:val="center"/>
              <w:rPr>
                <w:rFonts w:ascii="仿宋" w:hAnsi="仿宋" w:eastAsia="仿宋" w:cs="仿宋"/>
                <w:color w:val="000000"/>
                <w:sz w:val="32"/>
                <w:szCs w:val="32"/>
              </w:rPr>
            </w:pPr>
            <w:r>
              <w:rPr>
                <w:rFonts w:hint="eastAsia" w:ascii="仿宋" w:hAnsi="仿宋" w:eastAsia="仿宋" w:cs="仿宋"/>
                <w:color w:val="000000"/>
                <w:kern w:val="0"/>
                <w:sz w:val="28"/>
                <w:szCs w:val="28"/>
                <w:lang w:bidi="ar"/>
              </w:rPr>
              <w:t>40分</w:t>
            </w:r>
          </w:p>
        </w:tc>
      </w:tr>
      <w:tr w14:paraId="2A6A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tcPr>
          <w:p w14:paraId="0C3E2301">
            <w:pPr>
              <w:spacing w:line="540" w:lineRule="exact"/>
              <w:rPr>
                <w:rFonts w:ascii="仿宋" w:hAnsi="仿宋" w:eastAsia="仿宋" w:cs="仿宋"/>
                <w:color w:val="000000"/>
                <w:sz w:val="32"/>
                <w:szCs w:val="32"/>
              </w:rPr>
            </w:pPr>
          </w:p>
        </w:tc>
        <w:tc>
          <w:tcPr>
            <w:tcW w:w="6490" w:type="dxa"/>
          </w:tcPr>
          <w:p w14:paraId="6D3B8500">
            <w:pPr>
              <w:widowControl/>
              <w:spacing w:line="380" w:lineRule="exact"/>
              <w:ind w:firstLine="480" w:firstLineChars="200"/>
              <w:jc w:val="left"/>
              <w:rPr>
                <w:rFonts w:ascii="仿宋" w:hAnsi="仿宋" w:eastAsia="仿宋" w:cs="仿宋"/>
                <w:color w:val="000000"/>
                <w:sz w:val="32"/>
                <w:szCs w:val="32"/>
              </w:rPr>
            </w:pPr>
            <w:r>
              <w:rPr>
                <w:rFonts w:hint="eastAsia" w:ascii="黑体" w:hAnsi="黑体" w:eastAsia="黑体" w:cs="黑体"/>
                <w:color w:val="000000"/>
                <w:kern w:val="0"/>
                <w:sz w:val="24"/>
                <w:lang w:bidi="ar"/>
              </w:rPr>
              <w:t>评审依据：响应文件中提供项目合同或成果文件原件扫描件并加盖供应商公章，未提供或提供无效的不得分。获奖证明需提供证明材料扫描件并加盖供应商公章。</w:t>
            </w:r>
          </w:p>
        </w:tc>
        <w:tc>
          <w:tcPr>
            <w:tcW w:w="1110" w:type="dxa"/>
          </w:tcPr>
          <w:p w14:paraId="37C24130">
            <w:pPr>
              <w:spacing w:line="540" w:lineRule="exact"/>
              <w:rPr>
                <w:rFonts w:ascii="仿宋" w:hAnsi="仿宋" w:eastAsia="仿宋" w:cs="仿宋"/>
                <w:color w:val="000000"/>
                <w:sz w:val="32"/>
                <w:szCs w:val="32"/>
              </w:rPr>
            </w:pPr>
          </w:p>
        </w:tc>
      </w:tr>
    </w:tbl>
    <w:p w14:paraId="671D79D7">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5.采购人授权评估小组直接确定本项目中选人。</w:t>
      </w:r>
    </w:p>
    <w:p w14:paraId="5A193209">
      <w:pPr>
        <w:pStyle w:val="4"/>
        <w:widowControl w:val="0"/>
        <w:autoSpaceDE w:val="0"/>
        <w:spacing w:line="540" w:lineRule="exact"/>
        <w:ind w:firstLine="640"/>
        <w:jc w:val="both"/>
        <w:rPr>
          <w:rFonts w:ascii="黑体" w:hAnsi="黑体" w:eastAsia="黑体" w:cs="楷体"/>
          <w:szCs w:val="32"/>
        </w:rPr>
      </w:pPr>
      <w:r>
        <w:rPr>
          <w:rFonts w:hint="eastAsia" w:ascii="黑体" w:hAnsi="黑体" w:eastAsia="黑体" w:cs="楷体"/>
          <w:szCs w:val="32"/>
        </w:rPr>
        <w:t>九、中选公示</w:t>
      </w:r>
    </w:p>
    <w:p w14:paraId="11874EE0">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评估小组按照采购文件确定的评比方法、程序、标准，对响应文件进行评审，提出书面评比报告，确定中选人名单。在评比活动结束后，采购人向中选人发出中选通知书并同时将中选结果在其官方网站公示2个工作日。</w:t>
      </w:r>
    </w:p>
    <w:p w14:paraId="732219C7">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各响应供应商对中选结果如有异议，应在中选结果公示发出之日起7个工作日内以书面形式向采购人或采购监督机构提出质疑，逾期不予受理。供应商提出质疑应当提交质疑函和必要的证明材料。质疑函应当包括下列内容： </w:t>
      </w:r>
    </w:p>
    <w:p w14:paraId="65BFD3D4">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1.供应商的姓名或者名称、地址、邮编、联系人及联系电话； </w:t>
      </w:r>
    </w:p>
    <w:p w14:paraId="70D43FC2">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2.质疑项目的名称、编号； </w:t>
      </w:r>
    </w:p>
    <w:p w14:paraId="077BACA7">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3.具体、明确的质疑事项和与质疑事项相关的请求； </w:t>
      </w:r>
    </w:p>
    <w:p w14:paraId="546AA1FF">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4.事实依据和必要的法律依据； </w:t>
      </w:r>
    </w:p>
    <w:p w14:paraId="234696F5">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5.提出质疑的日期。 </w:t>
      </w:r>
    </w:p>
    <w:p w14:paraId="77104E79">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供应商为自然人的，质疑函由本人签字；供应商为法人或者其他组织的，质疑函由法定代表人、主要负责人或其授权代表签字或者盖章，并加盖公章。 </w:t>
      </w:r>
    </w:p>
    <w:p w14:paraId="7102B8A4">
      <w:pPr>
        <w:pStyle w:val="4"/>
        <w:widowControl w:val="0"/>
        <w:autoSpaceDE w:val="0"/>
        <w:spacing w:line="540" w:lineRule="exact"/>
        <w:ind w:firstLine="640"/>
        <w:jc w:val="both"/>
        <w:rPr>
          <w:rFonts w:ascii="黑体" w:hAnsi="黑体" w:eastAsia="黑体" w:cs="楷体"/>
          <w:szCs w:val="32"/>
        </w:rPr>
      </w:pPr>
      <w:r>
        <w:rPr>
          <w:rFonts w:hint="eastAsia" w:ascii="黑体" w:hAnsi="黑体" w:eastAsia="黑体" w:cs="楷体"/>
          <w:szCs w:val="32"/>
        </w:rPr>
        <w:t xml:space="preserve">十、响应报价说明 </w:t>
      </w:r>
    </w:p>
    <w:p w14:paraId="55FAF86A">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响应供应商应充分了解项目总体情况以及影响报价的其他要素，按照“项目采购需求”规定的服务内容、责任范围以及自身条件进行报价。响应报价以人民币报价，为一次性不得更改的最终报价，文件提供两个或以上报价的，视为无效响应。 </w:t>
      </w:r>
    </w:p>
    <w:p w14:paraId="0C033440">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报价应包括完成相关服务所需的设备、人员、培训、技术支持、税费等一切相关费用，采购人不再支付其它任何费用。</w:t>
      </w:r>
    </w:p>
    <w:p w14:paraId="29A9B021">
      <w:pPr>
        <w:pStyle w:val="4"/>
        <w:widowControl w:val="0"/>
        <w:autoSpaceDE w:val="0"/>
        <w:spacing w:line="540" w:lineRule="exact"/>
        <w:ind w:firstLine="640"/>
        <w:jc w:val="both"/>
        <w:rPr>
          <w:rFonts w:ascii="黑体" w:hAnsi="黑体" w:eastAsia="黑体" w:cs="楷体"/>
          <w:szCs w:val="32"/>
        </w:rPr>
      </w:pPr>
      <w:r>
        <w:rPr>
          <w:rFonts w:hint="eastAsia" w:ascii="黑体" w:hAnsi="黑体" w:eastAsia="黑体" w:cs="楷体"/>
          <w:szCs w:val="32"/>
        </w:rPr>
        <w:t xml:space="preserve">十一、澄清答疑 </w:t>
      </w:r>
    </w:p>
    <w:p w14:paraId="2B5C8C6C">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项目不进行集中答疑，供应商在规定时间内未对采购文件提出澄清要求或提出疑问的，将视其为同意。响应供应商对采购文件内容有疑问的，应以书面形式（加盖供应商公章并注明单位名称、联系人及电话）在响应截止前3个工作日内送达至采购人,采购人负责对疑问进行汇总整理，并将答疑结果在其网站公布。供应商有义务在项目服务采购活动期间浏览采购人网站，采购人在其网站公布的与本次采购项目有关的信息视为已送达供应商。</w:t>
      </w:r>
    </w:p>
    <w:p w14:paraId="756A86B8">
      <w:pPr>
        <w:pStyle w:val="4"/>
        <w:widowControl w:val="0"/>
        <w:autoSpaceDE w:val="0"/>
        <w:spacing w:line="540" w:lineRule="exact"/>
        <w:ind w:firstLine="640"/>
        <w:jc w:val="both"/>
        <w:rPr>
          <w:rFonts w:ascii="黑体" w:hAnsi="黑体" w:eastAsia="黑体" w:cs="楷体"/>
          <w:szCs w:val="32"/>
        </w:rPr>
      </w:pPr>
      <w:r>
        <w:rPr>
          <w:rFonts w:hint="eastAsia" w:ascii="黑体" w:hAnsi="黑体" w:eastAsia="黑体" w:cs="楷体"/>
          <w:szCs w:val="32"/>
        </w:rPr>
        <w:t xml:space="preserve">十二、联系方式 </w:t>
      </w:r>
    </w:p>
    <w:p w14:paraId="10F8AE1A">
      <w:pPr>
        <w:spacing w:line="540" w:lineRule="exact"/>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 xml:space="preserve">（一）采购人信息： </w:t>
      </w:r>
    </w:p>
    <w:p w14:paraId="328E92BE">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名 称：赣州市国土空间调查规划研究中心 </w:t>
      </w:r>
    </w:p>
    <w:p w14:paraId="1DBC307E">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地 址：赣州市章贡区唐江路5号华荣小区六号楼 </w:t>
      </w:r>
    </w:p>
    <w:p w14:paraId="09394078">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联系人：</w:t>
      </w:r>
      <w:r>
        <w:rPr>
          <w:rFonts w:hint="eastAsia" w:ascii="仿宋" w:hAnsi="仿宋" w:eastAsia="仿宋" w:cs="仿宋"/>
          <w:color w:val="000000"/>
          <w:sz w:val="32"/>
          <w:szCs w:val="32"/>
          <w:lang w:val="en-US" w:eastAsia="zh-CN"/>
        </w:rPr>
        <w:t>马</w:t>
      </w:r>
      <w:r>
        <w:rPr>
          <w:rFonts w:hint="eastAsia" w:ascii="仿宋" w:hAnsi="仿宋" w:eastAsia="仿宋" w:cs="仿宋"/>
          <w:color w:val="000000"/>
          <w:sz w:val="32"/>
          <w:szCs w:val="32"/>
        </w:rPr>
        <w:t>先生  联系电话：1</w:t>
      </w:r>
      <w:r>
        <w:rPr>
          <w:rFonts w:hint="eastAsia" w:ascii="仿宋" w:hAnsi="仿宋" w:eastAsia="仿宋" w:cs="仿宋"/>
          <w:color w:val="000000"/>
          <w:sz w:val="32"/>
          <w:szCs w:val="32"/>
          <w:lang w:val="en-US" w:eastAsia="zh-CN"/>
        </w:rPr>
        <w:t>3766309448</w:t>
      </w:r>
      <w:r>
        <w:rPr>
          <w:rFonts w:hint="eastAsia" w:ascii="仿宋" w:hAnsi="仿宋" w:eastAsia="仿宋" w:cs="仿宋"/>
          <w:color w:val="000000"/>
          <w:sz w:val="32"/>
          <w:szCs w:val="32"/>
        </w:rPr>
        <w:t xml:space="preserve"> </w:t>
      </w:r>
    </w:p>
    <w:p w14:paraId="337372B4">
      <w:pPr>
        <w:spacing w:line="540" w:lineRule="exact"/>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 xml:space="preserve">（二）项目监督机构： </w:t>
      </w:r>
    </w:p>
    <w:p w14:paraId="0A419205">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名称：赣州市国土空间调查规划研究中心党总支 </w:t>
      </w:r>
    </w:p>
    <w:p w14:paraId="6674A76B">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地址：赣州市章贡区唐江路5号华荣小区六号楼 </w:t>
      </w:r>
    </w:p>
    <w:p w14:paraId="4B0B7B28">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联系人：吴女士  联系电话：0797-8275829 </w:t>
      </w:r>
    </w:p>
    <w:p w14:paraId="565D1D44">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 </w:t>
      </w:r>
    </w:p>
    <w:p w14:paraId="35D56177">
      <w:pPr>
        <w:spacing w:line="580" w:lineRule="exact"/>
        <w:rPr>
          <w:rFonts w:ascii="仿宋" w:hAnsi="仿宋" w:eastAsia="仿宋" w:cs="仿宋"/>
          <w:b/>
          <w:bCs/>
          <w:color w:val="000000"/>
          <w:sz w:val="32"/>
          <w:szCs w:val="32"/>
        </w:rPr>
        <w:sectPr>
          <w:footerReference r:id="rId4" w:type="first"/>
          <w:footerReference r:id="rId3" w:type="default"/>
          <w:pgSz w:w="11906" w:h="16838"/>
          <w:pgMar w:top="1361" w:right="1531" w:bottom="1361" w:left="1531" w:header="680" w:footer="680" w:gutter="0"/>
          <w:cols w:space="0" w:num="1"/>
          <w:titlePg/>
          <w:docGrid w:type="lines" w:linePitch="312" w:charSpace="0"/>
        </w:sectPr>
      </w:pPr>
    </w:p>
    <w:p w14:paraId="106F4876">
      <w:pPr>
        <w:spacing w:line="580" w:lineRule="exact"/>
        <w:rPr>
          <w:rFonts w:ascii="仿宋" w:hAnsi="仿宋" w:eastAsia="仿宋" w:cs="仿宋"/>
          <w:b/>
          <w:bCs/>
          <w:color w:val="000000"/>
          <w:sz w:val="32"/>
          <w:szCs w:val="32"/>
        </w:rPr>
      </w:pPr>
    </w:p>
    <w:p w14:paraId="214D695D">
      <w:pPr>
        <w:spacing w:line="580" w:lineRule="exact"/>
        <w:rPr>
          <w:b/>
          <w:bCs/>
          <w:sz w:val="44"/>
          <w:szCs w:val="44"/>
        </w:rPr>
      </w:pPr>
      <w:r>
        <w:rPr>
          <w:rFonts w:hint="eastAsia" w:ascii="仿宋" w:hAnsi="仿宋" w:eastAsia="仿宋" w:cs="仿宋"/>
          <w:b/>
          <w:bCs/>
          <w:color w:val="000000"/>
          <w:sz w:val="44"/>
          <w:szCs w:val="44"/>
        </w:rPr>
        <w:t xml:space="preserve">附件： </w:t>
      </w:r>
    </w:p>
    <w:p w14:paraId="0F75A08D">
      <w:pPr>
        <w:widowControl/>
        <w:jc w:val="center"/>
        <w:rPr>
          <w:rFonts w:ascii="黑体" w:hAnsi="宋体" w:eastAsia="黑体" w:cs="黑体"/>
          <w:b/>
          <w:bCs/>
          <w:color w:val="000000"/>
          <w:kern w:val="0"/>
          <w:sz w:val="72"/>
          <w:szCs w:val="72"/>
          <w:lang w:bidi="ar"/>
        </w:rPr>
      </w:pPr>
    </w:p>
    <w:p w14:paraId="4D28F8F4">
      <w:pPr>
        <w:widowControl/>
        <w:jc w:val="center"/>
        <w:rPr>
          <w:rFonts w:ascii="黑体" w:hAnsi="宋体" w:eastAsia="黑体" w:cs="黑体"/>
          <w:b/>
          <w:bCs/>
          <w:color w:val="000000"/>
          <w:kern w:val="0"/>
          <w:sz w:val="72"/>
          <w:szCs w:val="72"/>
          <w:lang w:bidi="ar"/>
        </w:rPr>
      </w:pPr>
    </w:p>
    <w:p w14:paraId="5E750CA0">
      <w:pPr>
        <w:widowControl/>
        <w:jc w:val="center"/>
        <w:rPr>
          <w:rFonts w:ascii="黑体" w:hAnsi="宋体" w:eastAsia="黑体" w:cs="黑体"/>
          <w:b/>
          <w:bCs/>
          <w:color w:val="000000"/>
          <w:kern w:val="0"/>
          <w:sz w:val="72"/>
          <w:szCs w:val="72"/>
          <w:lang w:bidi="ar"/>
        </w:rPr>
      </w:pPr>
    </w:p>
    <w:p w14:paraId="47D0C216">
      <w:pPr>
        <w:widowControl/>
        <w:jc w:val="center"/>
      </w:pPr>
      <w:r>
        <w:rPr>
          <w:rFonts w:hint="eastAsia" w:ascii="黑体" w:hAnsi="宋体" w:eastAsia="黑体" w:cs="黑体"/>
          <w:b/>
          <w:bCs/>
          <w:color w:val="000000"/>
          <w:kern w:val="0"/>
          <w:sz w:val="72"/>
          <w:szCs w:val="72"/>
          <w:lang w:bidi="ar"/>
        </w:rPr>
        <w:t>响  应</w:t>
      </w:r>
      <w:r>
        <w:rPr>
          <w:rFonts w:ascii="黑体" w:hAnsi="宋体" w:eastAsia="黑体" w:cs="黑体"/>
          <w:b/>
          <w:bCs/>
          <w:color w:val="000000"/>
          <w:kern w:val="0"/>
          <w:sz w:val="72"/>
          <w:szCs w:val="72"/>
          <w:lang w:bidi="ar"/>
        </w:rPr>
        <w:t xml:space="preserve"> </w:t>
      </w:r>
      <w:r>
        <w:rPr>
          <w:rFonts w:hint="eastAsia" w:ascii="黑体" w:hAnsi="宋体" w:eastAsia="黑体" w:cs="黑体"/>
          <w:b/>
          <w:bCs/>
          <w:color w:val="000000"/>
          <w:kern w:val="0"/>
          <w:sz w:val="72"/>
          <w:szCs w:val="72"/>
          <w:lang w:bidi="ar"/>
        </w:rPr>
        <w:t xml:space="preserve"> </w:t>
      </w:r>
      <w:r>
        <w:rPr>
          <w:rFonts w:ascii="黑体" w:hAnsi="宋体" w:eastAsia="黑体" w:cs="黑体"/>
          <w:b/>
          <w:bCs/>
          <w:color w:val="000000"/>
          <w:kern w:val="0"/>
          <w:sz w:val="72"/>
          <w:szCs w:val="72"/>
          <w:lang w:bidi="ar"/>
        </w:rPr>
        <w:t xml:space="preserve">文 </w:t>
      </w:r>
      <w:r>
        <w:rPr>
          <w:rFonts w:hint="eastAsia" w:ascii="黑体" w:hAnsi="宋体" w:eastAsia="黑体" w:cs="黑体"/>
          <w:b/>
          <w:bCs/>
          <w:color w:val="000000"/>
          <w:kern w:val="0"/>
          <w:sz w:val="72"/>
          <w:szCs w:val="72"/>
          <w:lang w:bidi="ar"/>
        </w:rPr>
        <w:t xml:space="preserve"> </w:t>
      </w:r>
      <w:r>
        <w:rPr>
          <w:rFonts w:ascii="黑体" w:hAnsi="宋体" w:eastAsia="黑体" w:cs="黑体"/>
          <w:b/>
          <w:bCs/>
          <w:color w:val="000000"/>
          <w:kern w:val="0"/>
          <w:sz w:val="72"/>
          <w:szCs w:val="72"/>
          <w:lang w:bidi="ar"/>
        </w:rPr>
        <w:t>件</w:t>
      </w:r>
    </w:p>
    <w:p w14:paraId="7492E0FA">
      <w:pPr>
        <w:widowControl/>
        <w:spacing w:line="980" w:lineRule="exact"/>
        <w:jc w:val="center"/>
        <w:rPr>
          <w:rFonts w:ascii="黑体" w:hAnsi="宋体" w:eastAsia="黑体" w:cs="黑体"/>
          <w:b/>
          <w:bCs/>
          <w:color w:val="000000"/>
          <w:kern w:val="0"/>
          <w:sz w:val="48"/>
          <w:szCs w:val="48"/>
          <w:lang w:bidi="ar"/>
        </w:rPr>
      </w:pPr>
      <w:r>
        <w:rPr>
          <w:rFonts w:hint="eastAsia" w:ascii="仿宋" w:hAnsi="仿宋" w:eastAsia="仿宋" w:cs="仿宋"/>
          <w:b/>
          <w:bCs/>
          <w:color w:val="000000"/>
          <w:sz w:val="48"/>
          <w:szCs w:val="48"/>
        </w:rPr>
        <w:t>（格式）</w:t>
      </w:r>
    </w:p>
    <w:p w14:paraId="2E415610">
      <w:pPr>
        <w:widowControl/>
        <w:spacing w:line="480" w:lineRule="exact"/>
        <w:jc w:val="center"/>
        <w:rPr>
          <w:rFonts w:ascii="黑体" w:hAnsi="宋体" w:eastAsia="黑体" w:cs="黑体"/>
          <w:b/>
          <w:bCs/>
          <w:color w:val="000000"/>
          <w:kern w:val="0"/>
          <w:sz w:val="36"/>
          <w:szCs w:val="36"/>
          <w:lang w:bidi="ar"/>
        </w:rPr>
      </w:pPr>
    </w:p>
    <w:p w14:paraId="7AA54E76">
      <w:pPr>
        <w:widowControl/>
        <w:spacing w:line="480" w:lineRule="exact"/>
        <w:jc w:val="center"/>
      </w:pPr>
      <w:r>
        <w:rPr>
          <w:rFonts w:hint="eastAsia" w:ascii="黑体" w:hAnsi="宋体" w:eastAsia="黑体" w:cs="黑体"/>
          <w:b/>
          <w:bCs/>
          <w:color w:val="000000"/>
          <w:kern w:val="0"/>
          <w:sz w:val="36"/>
          <w:szCs w:val="36"/>
          <w:lang w:bidi="ar"/>
        </w:rPr>
        <w:sym w:font="Wingdings" w:char="00A8"/>
      </w:r>
      <w:r>
        <w:rPr>
          <w:rFonts w:hint="eastAsia" w:ascii="黑体" w:hAnsi="宋体" w:eastAsia="黑体" w:cs="黑体"/>
          <w:b/>
          <w:bCs/>
          <w:color w:val="000000"/>
          <w:kern w:val="0"/>
          <w:sz w:val="52"/>
          <w:szCs w:val="52"/>
          <w:lang w:bidi="ar"/>
        </w:rPr>
        <w:t xml:space="preserve"> </w:t>
      </w:r>
      <w:r>
        <w:rPr>
          <w:rFonts w:hint="eastAsia" w:ascii="黑体" w:hAnsi="宋体" w:eastAsia="黑体" w:cs="黑体"/>
          <w:b/>
          <w:bCs/>
          <w:color w:val="000000"/>
          <w:kern w:val="0"/>
          <w:sz w:val="36"/>
          <w:szCs w:val="36"/>
          <w:lang w:bidi="ar"/>
        </w:rPr>
        <w:t>正本</w:t>
      </w:r>
      <w:r>
        <w:rPr>
          <w:rFonts w:hint="eastAsia" w:ascii="黑体" w:hAnsi="宋体" w:eastAsia="黑体" w:cs="黑体"/>
          <w:b/>
          <w:bCs/>
          <w:color w:val="000000"/>
          <w:kern w:val="0"/>
          <w:sz w:val="31"/>
          <w:szCs w:val="31"/>
          <w:lang w:bidi="ar"/>
        </w:rPr>
        <w:t xml:space="preserve">    </w:t>
      </w:r>
      <w:r>
        <w:rPr>
          <w:rFonts w:hint="eastAsia" w:ascii="黑体" w:hAnsi="宋体" w:eastAsia="黑体" w:cs="黑体"/>
          <w:b/>
          <w:bCs/>
          <w:color w:val="000000"/>
          <w:kern w:val="0"/>
          <w:sz w:val="36"/>
          <w:szCs w:val="36"/>
          <w:lang w:bidi="ar"/>
        </w:rPr>
        <w:sym w:font="Wingdings" w:char="00A8"/>
      </w:r>
      <w:r>
        <w:rPr>
          <w:rFonts w:hint="eastAsia" w:ascii="黑体" w:hAnsi="宋体" w:eastAsia="黑体" w:cs="黑体"/>
          <w:b/>
          <w:bCs/>
          <w:color w:val="000000"/>
          <w:kern w:val="0"/>
          <w:sz w:val="52"/>
          <w:szCs w:val="52"/>
          <w:lang w:bidi="ar"/>
        </w:rPr>
        <w:t xml:space="preserve"> </w:t>
      </w:r>
      <w:r>
        <w:rPr>
          <w:rFonts w:hint="eastAsia" w:ascii="黑体" w:hAnsi="宋体" w:eastAsia="黑体" w:cs="黑体"/>
          <w:b/>
          <w:bCs/>
          <w:color w:val="000000"/>
          <w:kern w:val="0"/>
          <w:sz w:val="36"/>
          <w:szCs w:val="36"/>
          <w:lang w:bidi="ar"/>
        </w:rPr>
        <w:t>副本</w:t>
      </w:r>
    </w:p>
    <w:p w14:paraId="3374526E">
      <w:pPr>
        <w:widowControl/>
        <w:jc w:val="center"/>
      </w:pPr>
    </w:p>
    <w:p w14:paraId="378B9B3B">
      <w:pPr>
        <w:widowControl/>
        <w:jc w:val="left"/>
      </w:pPr>
      <w:r>
        <w:rPr>
          <w:rFonts w:ascii="仿宋" w:hAnsi="仿宋" w:eastAsia="仿宋" w:cs="仿宋"/>
          <w:b/>
          <w:bCs/>
          <w:color w:val="000000"/>
          <w:kern w:val="0"/>
          <w:sz w:val="28"/>
          <w:szCs w:val="28"/>
          <w:lang w:bidi="ar"/>
        </w:rPr>
        <w:t xml:space="preserve"> </w:t>
      </w:r>
    </w:p>
    <w:p w14:paraId="3CC4DCF4">
      <w:pPr>
        <w:widowControl/>
        <w:spacing w:line="740" w:lineRule="exact"/>
        <w:jc w:val="left"/>
        <w:rPr>
          <w:rFonts w:ascii="黑体" w:hAnsi="黑体" w:eastAsia="黑体" w:cs="黑体"/>
          <w:color w:val="000000"/>
          <w:kern w:val="0"/>
          <w:sz w:val="36"/>
          <w:szCs w:val="36"/>
          <w:lang w:bidi="ar"/>
        </w:rPr>
      </w:pPr>
    </w:p>
    <w:p w14:paraId="00977257">
      <w:pPr>
        <w:widowControl/>
        <w:spacing w:line="740" w:lineRule="exact"/>
        <w:jc w:val="left"/>
        <w:rPr>
          <w:rFonts w:ascii="黑体" w:hAnsi="黑体" w:eastAsia="黑体" w:cs="黑体"/>
          <w:color w:val="000000"/>
          <w:kern w:val="0"/>
          <w:sz w:val="36"/>
          <w:szCs w:val="36"/>
          <w:lang w:bidi="ar"/>
        </w:rPr>
      </w:pPr>
    </w:p>
    <w:p w14:paraId="2025F33B">
      <w:pPr>
        <w:widowControl/>
        <w:spacing w:line="740" w:lineRule="exact"/>
        <w:jc w:val="left"/>
        <w:rPr>
          <w:rFonts w:ascii="黑体" w:hAnsi="黑体" w:eastAsia="黑体" w:cs="黑体"/>
          <w:color w:val="000000"/>
          <w:kern w:val="0"/>
          <w:sz w:val="36"/>
          <w:szCs w:val="36"/>
          <w:lang w:bidi="ar"/>
        </w:rPr>
      </w:pPr>
    </w:p>
    <w:p w14:paraId="1E370D5C">
      <w:pPr>
        <w:widowControl/>
        <w:spacing w:line="740" w:lineRule="exact"/>
        <w:ind w:firstLine="640" w:firstLineChars="200"/>
        <w:jc w:val="left"/>
        <w:rPr>
          <w:rFonts w:ascii="黑体" w:hAnsi="黑体" w:eastAsia="黑体" w:cs="黑体"/>
          <w:sz w:val="32"/>
          <w:szCs w:val="32"/>
          <w:u w:val="single"/>
        </w:rPr>
      </w:pPr>
      <w:r>
        <w:rPr>
          <w:rFonts w:hint="eastAsia" w:ascii="黑体" w:hAnsi="黑体" w:eastAsia="黑体" w:cs="黑体"/>
          <w:color w:val="000000"/>
          <w:kern w:val="0"/>
          <w:sz w:val="32"/>
          <w:szCs w:val="32"/>
          <w:lang w:bidi="ar"/>
        </w:rPr>
        <w:t xml:space="preserve">项目名称： </w:t>
      </w:r>
      <w:r>
        <w:rPr>
          <w:rFonts w:hint="eastAsia" w:ascii="黑体" w:hAnsi="黑体" w:eastAsia="黑体" w:cs="黑体"/>
          <w:color w:val="000000"/>
          <w:kern w:val="0"/>
          <w:sz w:val="32"/>
          <w:szCs w:val="32"/>
          <w:u w:val="single"/>
          <w:lang w:bidi="ar"/>
        </w:rPr>
        <w:t xml:space="preserve">                           </w:t>
      </w:r>
    </w:p>
    <w:p w14:paraId="425A923E">
      <w:pPr>
        <w:widowControl/>
        <w:spacing w:line="740" w:lineRule="exact"/>
        <w:ind w:firstLine="640" w:firstLineChars="200"/>
        <w:jc w:val="left"/>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 xml:space="preserve">响应供应商单位名称： </w:t>
      </w:r>
      <w:r>
        <w:rPr>
          <w:rFonts w:hint="eastAsia" w:ascii="黑体" w:hAnsi="黑体" w:eastAsia="黑体" w:cs="黑体"/>
          <w:color w:val="000000"/>
          <w:kern w:val="0"/>
          <w:sz w:val="32"/>
          <w:szCs w:val="32"/>
          <w:u w:val="single"/>
          <w:lang w:bidi="ar"/>
        </w:rPr>
        <w:t xml:space="preserve">                     </w:t>
      </w:r>
      <w:r>
        <w:rPr>
          <w:rFonts w:hint="eastAsia" w:ascii="黑体" w:hAnsi="黑体" w:eastAsia="黑体" w:cs="黑体"/>
          <w:color w:val="000000"/>
          <w:kern w:val="0"/>
          <w:sz w:val="32"/>
          <w:szCs w:val="32"/>
          <w:lang w:bidi="ar"/>
        </w:rPr>
        <w:t>（公章）</w:t>
      </w:r>
    </w:p>
    <w:p w14:paraId="325800AB">
      <w:pPr>
        <w:widowControl/>
        <w:spacing w:line="740" w:lineRule="exact"/>
        <w:ind w:firstLine="640" w:firstLineChars="200"/>
        <w:jc w:val="left"/>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 xml:space="preserve">响应供应商法定代表人： </w:t>
      </w:r>
      <w:r>
        <w:rPr>
          <w:rFonts w:hint="eastAsia" w:ascii="黑体" w:hAnsi="黑体" w:eastAsia="黑体" w:cs="黑体"/>
          <w:color w:val="000000"/>
          <w:kern w:val="0"/>
          <w:sz w:val="32"/>
          <w:szCs w:val="32"/>
          <w:u w:val="single"/>
          <w:lang w:bidi="ar"/>
        </w:rPr>
        <w:t xml:space="preserve">             </w:t>
      </w:r>
      <w:r>
        <w:rPr>
          <w:rFonts w:hint="eastAsia" w:ascii="黑体" w:hAnsi="黑体" w:eastAsia="黑体" w:cs="黑体"/>
          <w:color w:val="000000"/>
          <w:kern w:val="0"/>
          <w:sz w:val="32"/>
          <w:szCs w:val="32"/>
          <w:lang w:bidi="ar"/>
        </w:rPr>
        <w:t>（</w:t>
      </w:r>
      <w:r>
        <w:rPr>
          <w:rFonts w:hint="eastAsia" w:ascii="黑体" w:hAnsi="黑体" w:eastAsia="黑体" w:cs="黑体"/>
          <w:color w:val="000000"/>
          <w:kern w:val="0"/>
          <w:sz w:val="28"/>
          <w:szCs w:val="28"/>
          <w:lang w:bidi="ar"/>
        </w:rPr>
        <w:t>签字或印鉴章</w:t>
      </w:r>
      <w:r>
        <w:rPr>
          <w:rFonts w:hint="eastAsia" w:ascii="黑体" w:hAnsi="黑体" w:eastAsia="黑体" w:cs="黑体"/>
          <w:color w:val="000000"/>
          <w:kern w:val="0"/>
          <w:sz w:val="32"/>
          <w:szCs w:val="32"/>
          <w:lang w:bidi="ar"/>
        </w:rPr>
        <w:t>）</w:t>
      </w:r>
    </w:p>
    <w:p w14:paraId="5C3D13EF">
      <w:pPr>
        <w:widowControl/>
        <w:spacing w:line="740" w:lineRule="exact"/>
        <w:ind w:firstLine="640" w:firstLineChars="200"/>
        <w:jc w:val="left"/>
        <w:rPr>
          <w:rFonts w:ascii="黑体" w:hAnsi="黑体" w:eastAsia="黑体" w:cs="黑体"/>
          <w:sz w:val="32"/>
          <w:szCs w:val="32"/>
        </w:rPr>
      </w:pPr>
      <w:r>
        <w:rPr>
          <w:rFonts w:hint="eastAsia" w:ascii="黑体" w:hAnsi="黑体" w:eastAsia="黑体" w:cs="黑体"/>
          <w:color w:val="000000"/>
          <w:kern w:val="0"/>
          <w:sz w:val="32"/>
          <w:szCs w:val="32"/>
          <w:lang w:bidi="ar"/>
        </w:rPr>
        <w:t>日期：</w:t>
      </w:r>
      <w:r>
        <w:rPr>
          <w:rFonts w:hint="eastAsia" w:ascii="黑体" w:hAnsi="黑体" w:eastAsia="黑体" w:cs="黑体"/>
          <w:color w:val="000000"/>
          <w:kern w:val="0"/>
          <w:sz w:val="32"/>
          <w:szCs w:val="32"/>
          <w:u w:val="single"/>
          <w:lang w:bidi="ar"/>
        </w:rPr>
        <w:t xml:space="preserve">      </w:t>
      </w:r>
      <w:r>
        <w:rPr>
          <w:rFonts w:hint="eastAsia" w:ascii="黑体" w:hAnsi="黑体" w:eastAsia="黑体" w:cs="黑体"/>
          <w:color w:val="000000"/>
          <w:kern w:val="0"/>
          <w:sz w:val="32"/>
          <w:szCs w:val="32"/>
          <w:lang w:bidi="ar"/>
        </w:rPr>
        <w:t>年</w:t>
      </w:r>
      <w:r>
        <w:rPr>
          <w:rFonts w:hint="eastAsia" w:ascii="黑体" w:hAnsi="黑体" w:eastAsia="黑体" w:cs="黑体"/>
          <w:color w:val="000000"/>
          <w:kern w:val="0"/>
          <w:sz w:val="32"/>
          <w:szCs w:val="32"/>
          <w:u w:val="single"/>
          <w:lang w:bidi="ar"/>
        </w:rPr>
        <w:t xml:space="preserve">     </w:t>
      </w:r>
      <w:r>
        <w:rPr>
          <w:rFonts w:hint="eastAsia" w:ascii="黑体" w:hAnsi="黑体" w:eastAsia="黑体" w:cs="黑体"/>
          <w:color w:val="000000"/>
          <w:kern w:val="0"/>
          <w:sz w:val="32"/>
          <w:szCs w:val="32"/>
          <w:lang w:bidi="ar"/>
        </w:rPr>
        <w:t>月</w:t>
      </w:r>
      <w:r>
        <w:rPr>
          <w:rFonts w:hint="eastAsia" w:ascii="黑体" w:hAnsi="黑体" w:eastAsia="黑体" w:cs="黑体"/>
          <w:color w:val="000000"/>
          <w:kern w:val="0"/>
          <w:sz w:val="32"/>
          <w:szCs w:val="32"/>
          <w:u w:val="single"/>
          <w:lang w:bidi="ar"/>
        </w:rPr>
        <w:t xml:space="preserve">     </w:t>
      </w:r>
      <w:r>
        <w:rPr>
          <w:rFonts w:hint="eastAsia" w:ascii="黑体" w:hAnsi="黑体" w:eastAsia="黑体" w:cs="黑体"/>
          <w:color w:val="000000"/>
          <w:kern w:val="0"/>
          <w:sz w:val="32"/>
          <w:szCs w:val="32"/>
          <w:lang w:bidi="ar"/>
        </w:rPr>
        <w:t>日</w:t>
      </w:r>
    </w:p>
    <w:p w14:paraId="222EE1B4">
      <w:pPr>
        <w:spacing w:line="580" w:lineRule="exact"/>
        <w:rPr>
          <w:rFonts w:ascii="仿宋" w:hAnsi="仿宋" w:eastAsia="仿宋" w:cs="仿宋"/>
          <w:color w:val="000000"/>
          <w:sz w:val="32"/>
          <w:szCs w:val="32"/>
        </w:rPr>
      </w:pPr>
    </w:p>
    <w:p w14:paraId="66FD5EC3">
      <w:pPr>
        <w:spacing w:line="560" w:lineRule="exact"/>
        <w:jc w:val="center"/>
        <w:rPr>
          <w:rFonts w:ascii="方正小标宋简体" w:hAnsi="Calibri" w:eastAsia="方正小标宋简体"/>
          <w:sz w:val="44"/>
          <w:szCs w:val="44"/>
        </w:rPr>
        <w:sectPr>
          <w:footerReference r:id="rId6" w:type="first"/>
          <w:footerReference r:id="rId5" w:type="default"/>
          <w:pgSz w:w="11906" w:h="16838"/>
          <w:pgMar w:top="1361" w:right="1531" w:bottom="1361" w:left="1531" w:header="680" w:footer="680" w:gutter="0"/>
          <w:pgNumType w:start="1"/>
          <w:cols w:space="0" w:num="1"/>
          <w:titlePg/>
          <w:docGrid w:type="lines" w:linePitch="312" w:charSpace="0"/>
        </w:sectPr>
      </w:pPr>
    </w:p>
    <w:p w14:paraId="19EC6021">
      <w:pPr>
        <w:widowControl/>
        <w:spacing w:line="560" w:lineRule="exact"/>
        <w:jc w:val="center"/>
        <w:rPr>
          <w:rFonts w:ascii="黑体" w:hAnsi="黑体" w:eastAsia="黑体" w:cs="黑体"/>
          <w:color w:val="000000"/>
          <w:kern w:val="0"/>
          <w:sz w:val="44"/>
          <w:szCs w:val="44"/>
          <w:lang w:bidi="ar"/>
        </w:rPr>
      </w:pPr>
      <w:r>
        <w:rPr>
          <w:rFonts w:hint="eastAsia" w:ascii="黑体" w:hAnsi="黑体" w:eastAsia="黑体" w:cs="黑体"/>
          <w:color w:val="000000"/>
          <w:kern w:val="0"/>
          <w:sz w:val="44"/>
          <w:szCs w:val="44"/>
          <w:lang w:bidi="ar"/>
        </w:rPr>
        <w:t>一、响应函（格式）</w:t>
      </w:r>
    </w:p>
    <w:p w14:paraId="7E25F71E">
      <w:pPr>
        <w:widowControl/>
        <w:spacing w:line="480" w:lineRule="exact"/>
        <w:jc w:val="left"/>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致：赣州市国土空间调查规划研究中心 </w:t>
      </w:r>
    </w:p>
    <w:p w14:paraId="013ADE8E">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根据贵方为</w:t>
      </w:r>
      <w:r>
        <w:rPr>
          <w:rFonts w:hint="eastAsia" w:ascii="仿宋" w:hAnsi="仿宋" w:eastAsia="仿宋" w:cs="仿宋"/>
          <w:color w:val="000000"/>
          <w:sz w:val="28"/>
          <w:szCs w:val="28"/>
          <w:u w:val="single"/>
        </w:rPr>
        <w:t>《赣州经济技术开发区2024年度城市体检评估》和《赣州市蓉江新区2024年度住房、小区维度专项体检》项目技术服务</w:t>
      </w:r>
      <w:r>
        <w:rPr>
          <w:rFonts w:hint="eastAsia" w:ascii="仿宋" w:hAnsi="仿宋" w:eastAsia="仿宋" w:cs="仿宋"/>
          <w:color w:val="000000"/>
          <w:kern w:val="0"/>
          <w:sz w:val="28"/>
          <w:szCs w:val="28"/>
          <w:lang w:bidi="ar"/>
        </w:rPr>
        <w:t>(项目名称)项目采购有关服务的响应邀请，我单位正式授权</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 xml:space="preserve">(姓名、职务、身份证号码)作为项目响应供应商的全权代表，代表我单位提交下述文件： </w:t>
      </w:r>
    </w:p>
    <w:p w14:paraId="167335A7">
      <w:pPr>
        <w:widowControl/>
        <w:spacing w:line="48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1.响应函（含自然人投标）；</w:t>
      </w:r>
    </w:p>
    <w:p w14:paraId="22E0372E">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2.响应报价一览表；</w:t>
      </w:r>
    </w:p>
    <w:p w14:paraId="6270A04C">
      <w:pPr>
        <w:widowControl/>
        <w:spacing w:line="48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3.响应供应商应当提交的资格证明文件、技术文件、商务文件；</w:t>
      </w:r>
    </w:p>
    <w:p w14:paraId="2193E1BF">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4.响应供应商认为需要提交的其他资料。 </w:t>
      </w:r>
    </w:p>
    <w:p w14:paraId="5EC06923">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据此函,签字代表宣布同意如下: </w:t>
      </w:r>
    </w:p>
    <w:p w14:paraId="3CB3B5E7">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1. 所附报价一览表中规定的应提交和交付的项目服务费用报价总价为</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 xml:space="preserve">（用人民币大写和小写表示的响应报价总价）。 </w:t>
      </w:r>
    </w:p>
    <w:p w14:paraId="2531E577">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2. 供应商将按采购文件的规定履行合同责任和义务。 </w:t>
      </w:r>
    </w:p>
    <w:p w14:paraId="074D21CB">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3. 供应商已详细审查全部采购文件，包括其他相关澄清、更正等相关资料。我们完全理解并同意放弃对这方面有不明及误解的权力。 </w:t>
      </w:r>
    </w:p>
    <w:p w14:paraId="4CEE1DA7">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4. 本项目响应有效期为从提交响应文件截止之日起90天。 </w:t>
      </w:r>
    </w:p>
    <w:p w14:paraId="546618D8">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5. 如果在规定的开启时间后，供应商在响应有效期内撤销响应文件的，后果自行承担。 </w:t>
      </w:r>
    </w:p>
    <w:p w14:paraId="7A4C0D4D">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6. 供应商同意提供按照贵方可能要求的与其响应有关的一切数据或资料，完全理解贵方不一定接受最低的报价。 </w:t>
      </w:r>
    </w:p>
    <w:p w14:paraId="698F0E09">
      <w:pPr>
        <w:widowControl/>
        <w:spacing w:line="48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7. 与本项目比选响应有关的一切正式往来信函请寄: </w:t>
      </w:r>
    </w:p>
    <w:p w14:paraId="472C1BAD">
      <w:pPr>
        <w:widowControl/>
        <w:spacing w:line="480" w:lineRule="exact"/>
        <w:ind w:firstLine="560" w:firstLineChars="200"/>
        <w:jc w:val="left"/>
        <w:rPr>
          <w:rFonts w:ascii="仿宋" w:hAnsi="仿宋" w:eastAsia="仿宋" w:cs="仿宋"/>
          <w:sz w:val="28"/>
          <w:szCs w:val="28"/>
          <w:u w:val="single"/>
        </w:rPr>
      </w:pPr>
      <w:r>
        <w:rPr>
          <w:rFonts w:hint="eastAsia" w:ascii="仿宋" w:hAnsi="仿宋" w:eastAsia="仿宋" w:cs="仿宋"/>
          <w:color w:val="000000"/>
          <w:kern w:val="0"/>
          <w:sz w:val="28"/>
          <w:szCs w:val="28"/>
          <w:lang w:bidi="ar"/>
        </w:rPr>
        <w:t>地址：</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 xml:space="preserve">   联系人：</w:t>
      </w:r>
      <w:r>
        <w:rPr>
          <w:rFonts w:hint="eastAsia" w:ascii="仿宋" w:hAnsi="仿宋" w:eastAsia="仿宋" w:cs="仿宋"/>
          <w:color w:val="000000"/>
          <w:kern w:val="0"/>
          <w:sz w:val="28"/>
          <w:szCs w:val="28"/>
          <w:u w:val="single"/>
          <w:lang w:bidi="ar"/>
        </w:rPr>
        <w:t xml:space="preserve">               </w:t>
      </w:r>
    </w:p>
    <w:p w14:paraId="0F17AD66">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联系电话：</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 xml:space="preserve">   电子邮件：</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 xml:space="preserve"> </w:t>
      </w:r>
    </w:p>
    <w:p w14:paraId="3A77D3E3">
      <w:pPr>
        <w:widowControl/>
        <w:spacing w:line="480" w:lineRule="exact"/>
        <w:ind w:firstLine="560" w:firstLineChars="200"/>
        <w:jc w:val="left"/>
        <w:rPr>
          <w:rFonts w:ascii="黑体" w:hAnsi="黑体" w:eastAsia="黑体" w:cs="黑体"/>
          <w:color w:val="000000"/>
          <w:kern w:val="0"/>
          <w:sz w:val="28"/>
          <w:szCs w:val="28"/>
          <w:lang w:bidi="ar"/>
        </w:rPr>
      </w:pPr>
    </w:p>
    <w:p w14:paraId="3736577F">
      <w:pPr>
        <w:widowControl/>
        <w:spacing w:line="480" w:lineRule="exact"/>
        <w:ind w:firstLine="560" w:firstLineChars="200"/>
        <w:jc w:val="left"/>
        <w:rPr>
          <w:rFonts w:ascii="黑体" w:hAnsi="黑体" w:eastAsia="黑体" w:cs="黑体"/>
          <w:sz w:val="28"/>
          <w:szCs w:val="28"/>
        </w:rPr>
      </w:pPr>
      <w:r>
        <w:rPr>
          <w:rFonts w:hint="eastAsia" w:ascii="黑体" w:hAnsi="黑体" w:eastAsia="黑体" w:cs="黑体"/>
          <w:color w:val="000000"/>
          <w:kern w:val="0"/>
          <w:sz w:val="28"/>
          <w:szCs w:val="28"/>
          <w:lang w:bidi="ar"/>
        </w:rPr>
        <w:t xml:space="preserve">响应供应商（公章）： </w:t>
      </w:r>
    </w:p>
    <w:p w14:paraId="3B16D938">
      <w:pPr>
        <w:widowControl/>
        <w:spacing w:line="480" w:lineRule="exact"/>
        <w:ind w:firstLine="560" w:firstLineChars="200"/>
        <w:jc w:val="left"/>
        <w:rPr>
          <w:rFonts w:ascii="黑体" w:hAnsi="黑体" w:eastAsia="黑体" w:cs="黑体"/>
          <w:sz w:val="28"/>
          <w:szCs w:val="28"/>
        </w:rPr>
      </w:pPr>
      <w:r>
        <w:rPr>
          <w:rFonts w:hint="eastAsia" w:ascii="黑体" w:hAnsi="黑体" w:eastAsia="黑体" w:cs="黑体"/>
          <w:color w:val="000000"/>
          <w:kern w:val="0"/>
          <w:sz w:val="28"/>
          <w:szCs w:val="28"/>
          <w:lang w:bidi="ar"/>
        </w:rPr>
        <w:t xml:space="preserve">法定代表人（签字或印鉴章）： </w:t>
      </w:r>
    </w:p>
    <w:p w14:paraId="40901DFF">
      <w:pPr>
        <w:widowControl/>
        <w:spacing w:line="480" w:lineRule="exact"/>
        <w:ind w:firstLine="560" w:firstLineChars="200"/>
        <w:jc w:val="left"/>
        <w:rPr>
          <w:rFonts w:ascii="黑体" w:hAnsi="黑体" w:eastAsia="黑体" w:cs="黑体"/>
          <w:sz w:val="28"/>
          <w:szCs w:val="28"/>
        </w:rPr>
      </w:pPr>
      <w:r>
        <w:rPr>
          <w:rFonts w:hint="eastAsia" w:ascii="黑体" w:hAnsi="黑体" w:eastAsia="黑体" w:cs="黑体"/>
          <w:color w:val="000000"/>
          <w:kern w:val="0"/>
          <w:sz w:val="28"/>
          <w:szCs w:val="28"/>
          <w:lang w:bidi="ar"/>
        </w:rPr>
        <w:t>日期：</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年</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月</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日</w:t>
      </w:r>
    </w:p>
    <w:p w14:paraId="2497ECAD">
      <w:pPr>
        <w:spacing w:line="480" w:lineRule="exact"/>
        <w:jc w:val="center"/>
        <w:rPr>
          <w:rFonts w:ascii="黑体" w:hAnsi="黑体" w:eastAsia="黑体" w:cs="黑体"/>
          <w:sz w:val="28"/>
          <w:szCs w:val="28"/>
        </w:rPr>
        <w:sectPr>
          <w:footerReference r:id="rId8" w:type="first"/>
          <w:footerReference r:id="rId7" w:type="default"/>
          <w:pgSz w:w="11906" w:h="16838"/>
          <w:pgMar w:top="1361" w:right="1531" w:bottom="1361" w:left="1531" w:header="680" w:footer="680" w:gutter="0"/>
          <w:cols w:space="0" w:num="1"/>
          <w:titlePg/>
          <w:docGrid w:type="lines" w:linePitch="312" w:charSpace="0"/>
        </w:sectPr>
      </w:pPr>
    </w:p>
    <w:p w14:paraId="4D93F310">
      <w:pPr>
        <w:widowControl/>
        <w:spacing w:line="560" w:lineRule="exact"/>
        <w:jc w:val="center"/>
        <w:rPr>
          <w:rFonts w:ascii="黑体" w:hAnsi="黑体" w:eastAsia="黑体" w:cs="黑体"/>
          <w:color w:val="000000"/>
          <w:kern w:val="0"/>
          <w:sz w:val="44"/>
          <w:szCs w:val="44"/>
          <w:lang w:bidi="ar"/>
        </w:rPr>
      </w:pPr>
      <w:bookmarkStart w:id="0" w:name="_Toc14292"/>
      <w:bookmarkStart w:id="1" w:name="_Toc417230561"/>
      <w:bookmarkStart w:id="2" w:name="_Toc428352139"/>
      <w:r>
        <w:rPr>
          <w:rFonts w:hint="eastAsia" w:ascii="黑体" w:hAnsi="黑体" w:eastAsia="黑体" w:cs="黑体"/>
          <w:color w:val="000000"/>
          <w:kern w:val="0"/>
          <w:sz w:val="44"/>
          <w:szCs w:val="44"/>
          <w:lang w:bidi="ar"/>
        </w:rPr>
        <w:t>二、响应报价一览表（格式）</w:t>
      </w:r>
      <w:bookmarkEnd w:id="0"/>
      <w:bookmarkEnd w:id="1"/>
      <w:bookmarkEnd w:id="2"/>
    </w:p>
    <w:p w14:paraId="7934E42D">
      <w:pPr>
        <w:widowControl/>
        <w:spacing w:line="480" w:lineRule="exact"/>
        <w:jc w:val="left"/>
        <w:rPr>
          <w:rFonts w:ascii="黑体" w:hAnsi="黑体" w:eastAsia="黑体" w:cs="黑体"/>
          <w:color w:val="000000"/>
          <w:kern w:val="0"/>
          <w:sz w:val="28"/>
          <w:szCs w:val="28"/>
          <w:lang w:bidi="ar"/>
        </w:rPr>
      </w:pPr>
    </w:p>
    <w:p w14:paraId="231CA813">
      <w:pPr>
        <w:widowControl/>
        <w:spacing w:line="480" w:lineRule="exact"/>
        <w:jc w:val="left"/>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项目名称：</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 xml:space="preserve">     金额单位：元</w:t>
      </w:r>
    </w:p>
    <w:p w14:paraId="4E0B820E">
      <w:pPr>
        <w:widowControl/>
        <w:spacing w:line="480" w:lineRule="exact"/>
        <w:jc w:val="left"/>
        <w:rPr>
          <w:rFonts w:ascii="黑体" w:hAnsi="黑体" w:eastAsia="黑体" w:cs="黑体"/>
          <w:color w:val="000000"/>
          <w:kern w:val="0"/>
          <w:sz w:val="28"/>
          <w:szCs w:val="28"/>
          <w:lang w:bidi="ar"/>
        </w:rPr>
      </w:pPr>
    </w:p>
    <w:tbl>
      <w:tblPr>
        <w:tblStyle w:val="8"/>
        <w:tblW w:w="10197"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96"/>
        <w:gridCol w:w="1701"/>
        <w:gridCol w:w="1868"/>
        <w:gridCol w:w="1099"/>
        <w:gridCol w:w="746"/>
        <w:gridCol w:w="1453"/>
        <w:gridCol w:w="1390"/>
        <w:gridCol w:w="1244"/>
      </w:tblGrid>
      <w:tr w14:paraId="6D3B5C2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15" w:hRule="atLeast"/>
          <w:tblCellSpacing w:w="0" w:type="dxa"/>
          <w:jc w:val="center"/>
        </w:trPr>
        <w:tc>
          <w:tcPr>
            <w:tcW w:w="696" w:type="dxa"/>
            <w:tcBorders>
              <w:top w:val="outset" w:color="auto" w:sz="6" w:space="0"/>
              <w:left w:val="outset" w:color="auto" w:sz="6" w:space="0"/>
              <w:bottom w:val="outset" w:color="auto" w:sz="6" w:space="0"/>
              <w:right w:val="outset" w:color="auto" w:sz="6" w:space="0"/>
            </w:tcBorders>
            <w:vAlign w:val="center"/>
          </w:tcPr>
          <w:p w14:paraId="3246405D">
            <w:pPr>
              <w:widowControl/>
              <w:jc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序号</w:t>
            </w:r>
          </w:p>
        </w:tc>
        <w:tc>
          <w:tcPr>
            <w:tcW w:w="1701" w:type="dxa"/>
            <w:tcBorders>
              <w:top w:val="outset" w:color="auto" w:sz="6" w:space="0"/>
              <w:left w:val="outset" w:color="auto" w:sz="6" w:space="0"/>
              <w:bottom w:val="outset" w:color="auto" w:sz="6" w:space="0"/>
              <w:right w:val="outset" w:color="auto" w:sz="6" w:space="0"/>
            </w:tcBorders>
            <w:vAlign w:val="center"/>
          </w:tcPr>
          <w:p w14:paraId="5AB61133">
            <w:pPr>
              <w:widowControl/>
              <w:jc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项目名称</w:t>
            </w:r>
          </w:p>
        </w:tc>
        <w:tc>
          <w:tcPr>
            <w:tcW w:w="1868" w:type="dxa"/>
            <w:tcBorders>
              <w:top w:val="outset" w:color="auto" w:sz="6" w:space="0"/>
              <w:left w:val="outset" w:color="auto" w:sz="6" w:space="0"/>
              <w:bottom w:val="outset" w:color="auto" w:sz="6" w:space="0"/>
              <w:right w:val="outset" w:color="auto" w:sz="6" w:space="0"/>
            </w:tcBorders>
            <w:vAlign w:val="center"/>
          </w:tcPr>
          <w:p w14:paraId="43898B38">
            <w:pPr>
              <w:widowControl/>
              <w:spacing w:line="420" w:lineRule="exact"/>
              <w:jc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主要服务内容及要求</w:t>
            </w:r>
          </w:p>
        </w:tc>
        <w:tc>
          <w:tcPr>
            <w:tcW w:w="1099" w:type="dxa"/>
            <w:tcBorders>
              <w:top w:val="outset" w:color="auto" w:sz="6" w:space="0"/>
              <w:left w:val="outset" w:color="auto" w:sz="6" w:space="0"/>
              <w:bottom w:val="outset" w:color="auto" w:sz="6" w:space="0"/>
              <w:right w:val="outset" w:color="auto" w:sz="6" w:space="0"/>
            </w:tcBorders>
            <w:vAlign w:val="center"/>
          </w:tcPr>
          <w:p w14:paraId="4AF70665">
            <w:pPr>
              <w:widowControl/>
              <w:jc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数量</w:t>
            </w:r>
          </w:p>
        </w:tc>
        <w:tc>
          <w:tcPr>
            <w:tcW w:w="746" w:type="dxa"/>
            <w:tcBorders>
              <w:top w:val="outset" w:color="auto" w:sz="6" w:space="0"/>
              <w:left w:val="outset" w:color="auto" w:sz="6" w:space="0"/>
              <w:bottom w:val="outset" w:color="auto" w:sz="6" w:space="0"/>
              <w:right w:val="outset" w:color="auto" w:sz="6" w:space="0"/>
            </w:tcBorders>
            <w:vAlign w:val="center"/>
          </w:tcPr>
          <w:p w14:paraId="4BC5508F">
            <w:pPr>
              <w:widowControl/>
              <w:jc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单位</w:t>
            </w:r>
          </w:p>
        </w:tc>
        <w:tc>
          <w:tcPr>
            <w:tcW w:w="1453" w:type="dxa"/>
            <w:tcBorders>
              <w:top w:val="outset" w:color="auto" w:sz="6" w:space="0"/>
              <w:left w:val="outset" w:color="auto" w:sz="6" w:space="0"/>
              <w:bottom w:val="outset" w:color="auto" w:sz="6" w:space="0"/>
              <w:right w:val="outset" w:color="auto" w:sz="6" w:space="0"/>
            </w:tcBorders>
            <w:vAlign w:val="center"/>
          </w:tcPr>
          <w:p w14:paraId="0F3526FE">
            <w:pPr>
              <w:widowControl/>
              <w:jc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响应单价</w:t>
            </w:r>
          </w:p>
        </w:tc>
        <w:tc>
          <w:tcPr>
            <w:tcW w:w="1390" w:type="dxa"/>
            <w:tcBorders>
              <w:top w:val="outset" w:color="auto" w:sz="6" w:space="0"/>
              <w:left w:val="outset" w:color="auto" w:sz="6" w:space="0"/>
              <w:bottom w:val="outset" w:color="auto" w:sz="6" w:space="0"/>
              <w:right w:val="outset" w:color="auto" w:sz="6" w:space="0"/>
            </w:tcBorders>
            <w:vAlign w:val="center"/>
          </w:tcPr>
          <w:p w14:paraId="69DF835B">
            <w:pPr>
              <w:widowControl/>
              <w:jc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响应总价</w:t>
            </w:r>
          </w:p>
        </w:tc>
        <w:tc>
          <w:tcPr>
            <w:tcW w:w="1244" w:type="dxa"/>
            <w:tcBorders>
              <w:top w:val="outset" w:color="auto" w:sz="6" w:space="0"/>
              <w:left w:val="outset" w:color="auto" w:sz="6" w:space="0"/>
              <w:bottom w:val="outset" w:color="auto" w:sz="6" w:space="0"/>
              <w:right w:val="outset" w:color="auto" w:sz="6" w:space="0"/>
            </w:tcBorders>
            <w:vAlign w:val="center"/>
          </w:tcPr>
          <w:p w14:paraId="64FC3DBE">
            <w:pPr>
              <w:widowControl/>
              <w:jc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备注</w:t>
            </w:r>
          </w:p>
        </w:tc>
      </w:tr>
      <w:tr w14:paraId="4DBF1C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70" w:hRule="atLeast"/>
          <w:tblCellSpacing w:w="0" w:type="dxa"/>
          <w:jc w:val="center"/>
        </w:trPr>
        <w:tc>
          <w:tcPr>
            <w:tcW w:w="696" w:type="dxa"/>
            <w:tcBorders>
              <w:top w:val="outset" w:color="auto" w:sz="6" w:space="0"/>
              <w:left w:val="outset" w:color="auto" w:sz="6" w:space="0"/>
              <w:bottom w:val="outset" w:color="auto" w:sz="6" w:space="0"/>
              <w:right w:val="outset" w:color="auto" w:sz="6" w:space="0"/>
            </w:tcBorders>
            <w:vAlign w:val="center"/>
          </w:tcPr>
          <w:p w14:paraId="44F786DC">
            <w:pPr>
              <w:widowControl/>
              <w:jc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p>
        </w:tc>
        <w:tc>
          <w:tcPr>
            <w:tcW w:w="1701" w:type="dxa"/>
            <w:tcBorders>
              <w:top w:val="outset" w:color="auto" w:sz="6" w:space="0"/>
              <w:left w:val="outset" w:color="auto" w:sz="6" w:space="0"/>
              <w:bottom w:val="outset" w:color="auto" w:sz="6" w:space="0"/>
              <w:right w:val="outset" w:color="auto" w:sz="6" w:space="0"/>
            </w:tcBorders>
            <w:vAlign w:val="center"/>
          </w:tcPr>
          <w:p w14:paraId="2455D916">
            <w:pPr>
              <w:widowControl/>
              <w:jc w:val="center"/>
              <w:rPr>
                <w:rFonts w:ascii="仿宋" w:hAnsi="仿宋" w:eastAsia="仿宋" w:cs="仿宋"/>
                <w:color w:val="000000"/>
                <w:kern w:val="0"/>
                <w:sz w:val="28"/>
                <w:szCs w:val="28"/>
                <w:lang w:bidi="ar"/>
              </w:rPr>
            </w:pPr>
          </w:p>
        </w:tc>
        <w:tc>
          <w:tcPr>
            <w:tcW w:w="1868" w:type="dxa"/>
            <w:tcBorders>
              <w:top w:val="outset" w:color="auto" w:sz="6" w:space="0"/>
              <w:left w:val="outset" w:color="auto" w:sz="6" w:space="0"/>
              <w:bottom w:val="outset" w:color="auto" w:sz="6" w:space="0"/>
              <w:right w:val="outset" w:color="auto" w:sz="6" w:space="0"/>
            </w:tcBorders>
            <w:vAlign w:val="center"/>
          </w:tcPr>
          <w:p w14:paraId="62975EF6">
            <w:pPr>
              <w:widowControl/>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与项目采购文件中的采购需求一致，无偏离</w:t>
            </w:r>
          </w:p>
        </w:tc>
        <w:tc>
          <w:tcPr>
            <w:tcW w:w="1099" w:type="dxa"/>
            <w:tcBorders>
              <w:top w:val="outset" w:color="auto" w:sz="6" w:space="0"/>
              <w:left w:val="outset" w:color="auto" w:sz="6" w:space="0"/>
              <w:bottom w:val="outset" w:color="auto" w:sz="6" w:space="0"/>
              <w:right w:val="outset" w:color="auto" w:sz="6" w:space="0"/>
            </w:tcBorders>
            <w:vAlign w:val="center"/>
          </w:tcPr>
          <w:p w14:paraId="02C8C953">
            <w:pPr>
              <w:widowControl/>
              <w:jc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p>
        </w:tc>
        <w:tc>
          <w:tcPr>
            <w:tcW w:w="746" w:type="dxa"/>
            <w:tcBorders>
              <w:top w:val="outset" w:color="auto" w:sz="6" w:space="0"/>
              <w:left w:val="outset" w:color="auto" w:sz="6" w:space="0"/>
              <w:bottom w:val="outset" w:color="auto" w:sz="6" w:space="0"/>
              <w:right w:val="outset" w:color="auto" w:sz="6" w:space="0"/>
            </w:tcBorders>
            <w:vAlign w:val="center"/>
          </w:tcPr>
          <w:p w14:paraId="069917CD">
            <w:pPr>
              <w:widowControl/>
              <w:jc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项</w:t>
            </w:r>
          </w:p>
        </w:tc>
        <w:tc>
          <w:tcPr>
            <w:tcW w:w="1453" w:type="dxa"/>
            <w:tcBorders>
              <w:top w:val="outset" w:color="auto" w:sz="6" w:space="0"/>
              <w:left w:val="outset" w:color="auto" w:sz="6" w:space="0"/>
              <w:bottom w:val="outset" w:color="auto" w:sz="6" w:space="0"/>
              <w:right w:val="outset" w:color="auto" w:sz="6" w:space="0"/>
            </w:tcBorders>
            <w:vAlign w:val="center"/>
          </w:tcPr>
          <w:p w14:paraId="21D8FBD4">
            <w:pPr>
              <w:widowControl/>
              <w:jc w:val="center"/>
              <w:rPr>
                <w:rFonts w:ascii="仿宋" w:hAnsi="仿宋" w:eastAsia="仿宋" w:cs="仿宋"/>
                <w:color w:val="000000"/>
                <w:kern w:val="0"/>
                <w:sz w:val="28"/>
                <w:szCs w:val="28"/>
                <w:lang w:bidi="ar"/>
              </w:rPr>
            </w:pPr>
          </w:p>
        </w:tc>
        <w:tc>
          <w:tcPr>
            <w:tcW w:w="1390" w:type="dxa"/>
            <w:tcBorders>
              <w:top w:val="outset" w:color="auto" w:sz="6" w:space="0"/>
              <w:left w:val="outset" w:color="auto" w:sz="6" w:space="0"/>
              <w:bottom w:val="outset" w:color="auto" w:sz="6" w:space="0"/>
              <w:right w:val="outset" w:color="auto" w:sz="6" w:space="0"/>
            </w:tcBorders>
            <w:vAlign w:val="center"/>
          </w:tcPr>
          <w:p w14:paraId="14DE065D">
            <w:pPr>
              <w:widowControl/>
              <w:jc w:val="center"/>
              <w:rPr>
                <w:rFonts w:ascii="仿宋" w:hAnsi="仿宋" w:eastAsia="仿宋" w:cs="仿宋"/>
                <w:color w:val="000000"/>
                <w:kern w:val="0"/>
                <w:sz w:val="28"/>
                <w:szCs w:val="28"/>
                <w:lang w:bidi="ar"/>
              </w:rPr>
            </w:pPr>
          </w:p>
        </w:tc>
        <w:tc>
          <w:tcPr>
            <w:tcW w:w="1244" w:type="dxa"/>
            <w:tcBorders>
              <w:top w:val="outset" w:color="auto" w:sz="6" w:space="0"/>
              <w:left w:val="outset" w:color="auto" w:sz="6" w:space="0"/>
              <w:bottom w:val="outset" w:color="auto" w:sz="6" w:space="0"/>
              <w:right w:val="outset" w:color="auto" w:sz="6" w:space="0"/>
            </w:tcBorders>
            <w:vAlign w:val="center"/>
          </w:tcPr>
          <w:p w14:paraId="73ABF486">
            <w:pPr>
              <w:widowControl/>
              <w:spacing w:line="400" w:lineRule="exact"/>
              <w:jc w:val="left"/>
              <w:rPr>
                <w:rFonts w:ascii="仿宋" w:hAnsi="仿宋" w:eastAsia="仿宋" w:cs="仿宋"/>
                <w:color w:val="000000"/>
                <w:kern w:val="0"/>
                <w:sz w:val="28"/>
                <w:szCs w:val="28"/>
                <w:lang w:bidi="ar"/>
              </w:rPr>
            </w:pPr>
            <w:r>
              <w:rPr>
                <w:rFonts w:hint="eastAsia" w:ascii="仿宋" w:hAnsi="仿宋" w:eastAsia="仿宋" w:cs="仿宋"/>
                <w:color w:val="000000"/>
                <w:sz w:val="28"/>
                <w:szCs w:val="28"/>
              </w:rPr>
              <w:t>所列预算价为最高上限，响应供应商的报价不能超过预算，否则，作无效响应处理。</w:t>
            </w:r>
          </w:p>
        </w:tc>
      </w:tr>
    </w:tbl>
    <w:p w14:paraId="2A539CC2">
      <w:pPr>
        <w:widowControl/>
        <w:spacing w:line="480" w:lineRule="exact"/>
        <w:jc w:val="left"/>
        <w:rPr>
          <w:rFonts w:ascii="黑体" w:hAnsi="黑体" w:eastAsia="黑体" w:cs="黑体"/>
          <w:color w:val="000000"/>
          <w:kern w:val="0"/>
          <w:sz w:val="28"/>
          <w:szCs w:val="28"/>
          <w:lang w:bidi="ar"/>
        </w:rPr>
      </w:pPr>
    </w:p>
    <w:p w14:paraId="038EE723">
      <w:pPr>
        <w:widowControl/>
        <w:spacing w:line="560" w:lineRule="exact"/>
        <w:jc w:val="left"/>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响应供应商名称：（公章）</w:t>
      </w:r>
    </w:p>
    <w:p w14:paraId="2962C3B5">
      <w:pPr>
        <w:widowControl/>
        <w:spacing w:line="560" w:lineRule="exact"/>
        <w:jc w:val="left"/>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法定代表人或授权代表（签字或印鉴章）：               </w:t>
      </w:r>
    </w:p>
    <w:p w14:paraId="4648C021">
      <w:pPr>
        <w:widowControl/>
        <w:spacing w:line="560" w:lineRule="exact"/>
        <w:jc w:val="left"/>
        <w:rPr>
          <w:rFonts w:ascii="黑体" w:hAnsi="黑体" w:eastAsia="黑体" w:cs="黑体"/>
          <w:color w:val="000000"/>
          <w:kern w:val="0"/>
          <w:sz w:val="28"/>
          <w:szCs w:val="28"/>
          <w:u w:val="single"/>
          <w:lang w:bidi="ar"/>
        </w:rPr>
      </w:pPr>
      <w:r>
        <w:rPr>
          <w:rFonts w:hint="eastAsia" w:ascii="黑体" w:hAnsi="黑体" w:eastAsia="黑体" w:cs="黑体"/>
          <w:color w:val="000000"/>
          <w:kern w:val="0"/>
          <w:sz w:val="28"/>
          <w:szCs w:val="28"/>
          <w:lang w:bidi="ar"/>
        </w:rPr>
        <w:t>联系人：</w:t>
      </w:r>
      <w:r>
        <w:rPr>
          <w:rFonts w:hint="eastAsia" w:ascii="黑体" w:hAnsi="黑体" w:eastAsia="黑体" w:cs="黑体"/>
          <w:color w:val="000000"/>
          <w:kern w:val="0"/>
          <w:sz w:val="28"/>
          <w:szCs w:val="28"/>
          <w:u w:val="single"/>
          <w:lang w:bidi="ar"/>
        </w:rPr>
        <w:t xml:space="preserve">                    </w:t>
      </w:r>
    </w:p>
    <w:p w14:paraId="17234F5F">
      <w:pPr>
        <w:widowControl/>
        <w:spacing w:line="560" w:lineRule="exact"/>
        <w:jc w:val="left"/>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联系电话：</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                              </w:t>
      </w:r>
    </w:p>
    <w:p w14:paraId="7867105F">
      <w:pPr>
        <w:widowControl/>
        <w:spacing w:line="560" w:lineRule="exact"/>
        <w:jc w:val="left"/>
        <w:rPr>
          <w:rFonts w:ascii="黑体" w:hAnsi="黑体" w:eastAsia="黑体" w:cs="黑体"/>
          <w:sz w:val="28"/>
          <w:szCs w:val="28"/>
        </w:rPr>
      </w:pPr>
      <w:r>
        <w:rPr>
          <w:rFonts w:hint="eastAsia" w:ascii="黑体" w:hAnsi="黑体" w:eastAsia="黑体" w:cs="黑体"/>
          <w:color w:val="000000"/>
          <w:kern w:val="0"/>
          <w:sz w:val="28"/>
          <w:szCs w:val="28"/>
          <w:lang w:bidi="ar"/>
        </w:rPr>
        <w:t>日期：</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年</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月</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日</w:t>
      </w:r>
    </w:p>
    <w:p w14:paraId="671EC60D">
      <w:pPr>
        <w:widowControl/>
        <w:spacing w:line="480" w:lineRule="exact"/>
        <w:jc w:val="left"/>
        <w:rPr>
          <w:rFonts w:ascii="仿宋" w:hAnsi="仿宋" w:eastAsia="仿宋" w:cs="仿宋"/>
          <w:color w:val="000000"/>
          <w:kern w:val="0"/>
          <w:sz w:val="28"/>
          <w:szCs w:val="28"/>
        </w:rPr>
      </w:pPr>
    </w:p>
    <w:p w14:paraId="707CDE8F">
      <w:pPr>
        <w:widowControl/>
        <w:spacing w:line="560" w:lineRule="exact"/>
        <w:jc w:val="center"/>
        <w:rPr>
          <w:rFonts w:ascii="黑体" w:hAnsi="黑体" w:eastAsia="黑体" w:cs="黑体"/>
          <w:color w:val="000000"/>
          <w:kern w:val="0"/>
          <w:sz w:val="44"/>
          <w:szCs w:val="44"/>
          <w:lang w:bidi="ar"/>
        </w:rPr>
        <w:sectPr>
          <w:footerReference r:id="rId10" w:type="first"/>
          <w:footerReference r:id="rId9" w:type="default"/>
          <w:pgSz w:w="11906" w:h="16838"/>
          <w:pgMar w:top="1361" w:right="1531" w:bottom="1361" w:left="1531" w:header="851" w:footer="850" w:gutter="0"/>
          <w:cols w:space="0" w:num="1"/>
          <w:titlePg/>
          <w:docGrid w:type="lines" w:linePitch="312" w:charSpace="0"/>
        </w:sectPr>
      </w:pPr>
      <w:bookmarkStart w:id="3" w:name="_Toc3069"/>
      <w:bookmarkStart w:id="4" w:name="_Toc423337570"/>
      <w:bookmarkStart w:id="5" w:name="_Toc25922"/>
      <w:bookmarkStart w:id="6" w:name="_Toc423337568"/>
    </w:p>
    <w:p w14:paraId="2C720C9C">
      <w:pPr>
        <w:widowControl/>
        <w:spacing w:line="560" w:lineRule="exact"/>
        <w:jc w:val="center"/>
        <w:rPr>
          <w:rFonts w:ascii="黑体" w:hAnsi="黑体" w:eastAsia="黑体" w:cs="黑体"/>
          <w:color w:val="000000"/>
          <w:kern w:val="0"/>
          <w:sz w:val="44"/>
          <w:szCs w:val="44"/>
          <w:lang w:bidi="ar"/>
        </w:rPr>
      </w:pPr>
      <w:r>
        <w:rPr>
          <w:rFonts w:hint="eastAsia" w:ascii="黑体" w:hAnsi="黑体" w:eastAsia="黑体" w:cs="黑体"/>
          <w:color w:val="000000"/>
          <w:kern w:val="0"/>
          <w:sz w:val="44"/>
          <w:szCs w:val="44"/>
          <w:lang w:bidi="ar"/>
        </w:rPr>
        <w:t>三、资格证明文件（格式）</w:t>
      </w:r>
    </w:p>
    <w:p w14:paraId="7E407884">
      <w:pPr>
        <w:widowControl/>
        <w:spacing w:line="480" w:lineRule="exact"/>
        <w:ind w:firstLine="560" w:firstLineChars="200"/>
        <w:jc w:val="left"/>
        <w:rPr>
          <w:rFonts w:ascii="黑体" w:hAnsi="黑体" w:eastAsia="黑体" w:cs="黑体"/>
          <w:color w:val="000000"/>
          <w:kern w:val="0"/>
          <w:sz w:val="28"/>
          <w:szCs w:val="28"/>
          <w:lang w:bidi="ar"/>
        </w:rPr>
      </w:pPr>
    </w:p>
    <w:p w14:paraId="14C23520">
      <w:pPr>
        <w:widowControl/>
        <w:spacing w:line="480" w:lineRule="exact"/>
        <w:ind w:firstLine="560" w:firstLineChars="200"/>
        <w:jc w:val="center"/>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（一）响应供应商的企业营业执照</w:t>
      </w:r>
      <w:bookmarkEnd w:id="3"/>
      <w:bookmarkEnd w:id="4"/>
      <w:r>
        <w:rPr>
          <w:rFonts w:hint="eastAsia" w:ascii="黑体" w:hAnsi="黑体" w:eastAsia="黑体" w:cs="黑体"/>
          <w:color w:val="000000"/>
          <w:kern w:val="0"/>
          <w:sz w:val="28"/>
          <w:szCs w:val="28"/>
          <w:lang w:bidi="ar"/>
        </w:rPr>
        <w:t>或事业单位法人证明</w:t>
      </w:r>
    </w:p>
    <w:p w14:paraId="2C1CF50E">
      <w:pPr>
        <w:widowControl/>
        <w:spacing w:line="480" w:lineRule="exact"/>
        <w:jc w:val="left"/>
        <w:rPr>
          <w:rFonts w:ascii="仿宋" w:hAnsi="仿宋" w:eastAsia="仿宋" w:cs="仿宋"/>
          <w:color w:val="000000"/>
          <w:sz w:val="28"/>
          <w:szCs w:val="28"/>
        </w:rPr>
      </w:pPr>
      <w:bookmarkStart w:id="7" w:name="_Toc416680799"/>
      <w:bookmarkStart w:id="8" w:name="_Toc417890583"/>
      <w:bookmarkStart w:id="9" w:name="_Toc423337571"/>
    </w:p>
    <w:p w14:paraId="255AD544">
      <w:pPr>
        <w:widowControl/>
        <w:spacing w:line="480" w:lineRule="exact"/>
        <w:jc w:val="left"/>
        <w:rPr>
          <w:rFonts w:ascii="仿宋" w:hAnsi="仿宋" w:eastAsia="仿宋" w:cs="仿宋"/>
          <w:color w:val="000000"/>
          <w:sz w:val="28"/>
          <w:szCs w:val="28"/>
        </w:rPr>
      </w:pPr>
      <w:r>
        <w:rPr>
          <w:rFonts w:hint="eastAsia" w:ascii="仿宋" w:hAnsi="仿宋" w:eastAsia="仿宋" w:cs="仿宋"/>
          <w:color w:val="000000"/>
          <w:sz w:val="28"/>
          <w:szCs w:val="28"/>
        </w:rPr>
        <w:t>（备注：资格证明文件提供彩色扫描件并加盖响应供应商公章且必须在有效期内）</w:t>
      </w:r>
    </w:p>
    <w:bookmarkEnd w:id="7"/>
    <w:bookmarkEnd w:id="8"/>
    <w:bookmarkEnd w:id="9"/>
    <w:p w14:paraId="4207D00A">
      <w:pPr>
        <w:widowControl/>
        <w:jc w:val="center"/>
        <w:rPr>
          <w:rFonts w:ascii="宋体" w:hAnsi="宋体" w:cs="宋体"/>
          <w:color w:val="000000"/>
          <w:sz w:val="32"/>
          <w:szCs w:val="36"/>
        </w:rPr>
        <w:sectPr>
          <w:pgSz w:w="11906" w:h="16838"/>
          <w:pgMar w:top="1361" w:right="1531" w:bottom="1361" w:left="1531" w:header="851" w:footer="850" w:gutter="0"/>
          <w:cols w:space="0" w:num="1"/>
          <w:titlePg/>
          <w:docGrid w:type="lines" w:linePitch="312" w:charSpace="0"/>
        </w:sectPr>
      </w:pPr>
    </w:p>
    <w:p w14:paraId="013CA9A7">
      <w:pPr>
        <w:widowControl/>
        <w:spacing w:line="480" w:lineRule="exact"/>
        <w:ind w:firstLine="560" w:firstLineChars="200"/>
        <w:jc w:val="center"/>
        <w:rPr>
          <w:rFonts w:ascii="黑体" w:hAnsi="黑体" w:eastAsia="黑体" w:cs="黑体"/>
          <w:color w:val="000000"/>
          <w:kern w:val="0"/>
          <w:sz w:val="28"/>
          <w:szCs w:val="28"/>
          <w:lang w:bidi="ar"/>
        </w:rPr>
      </w:pPr>
      <w:bookmarkStart w:id="10" w:name="_Toc19983"/>
      <w:r>
        <w:rPr>
          <w:rFonts w:hint="eastAsia" w:ascii="黑体" w:hAnsi="黑体" w:eastAsia="黑体" w:cs="黑体"/>
          <w:color w:val="000000"/>
          <w:kern w:val="0"/>
          <w:sz w:val="28"/>
          <w:szCs w:val="28"/>
          <w:lang w:bidi="ar"/>
        </w:rPr>
        <w:t>（二）供应商资格信用承诺函（格式）</w:t>
      </w:r>
      <w:bookmarkEnd w:id="10"/>
    </w:p>
    <w:p w14:paraId="3EF27AF2">
      <w:pPr>
        <w:widowControl/>
        <w:spacing w:line="480" w:lineRule="exact"/>
        <w:jc w:val="left"/>
        <w:rPr>
          <w:rFonts w:ascii="仿宋" w:hAnsi="仿宋" w:eastAsia="仿宋" w:cs="仿宋"/>
          <w:color w:val="000000"/>
          <w:sz w:val="28"/>
          <w:szCs w:val="28"/>
        </w:rPr>
      </w:pPr>
    </w:p>
    <w:p w14:paraId="1D7D608E">
      <w:pPr>
        <w:widowControl/>
        <w:spacing w:line="480" w:lineRule="exact"/>
        <w:jc w:val="left"/>
        <w:rPr>
          <w:rFonts w:ascii="仿宋" w:hAnsi="仿宋" w:eastAsia="仿宋" w:cs="仿宋"/>
          <w:color w:val="000000"/>
          <w:sz w:val="28"/>
          <w:szCs w:val="28"/>
        </w:rPr>
      </w:pPr>
      <w:r>
        <w:rPr>
          <w:rFonts w:hint="eastAsia" w:ascii="仿宋" w:hAnsi="仿宋" w:eastAsia="仿宋" w:cs="仿宋"/>
          <w:color w:val="000000"/>
          <w:sz w:val="28"/>
          <w:szCs w:val="28"/>
        </w:rPr>
        <w:t>致：赣州市国土空间调查规划研究中心</w:t>
      </w:r>
    </w:p>
    <w:p w14:paraId="12A18A6C">
      <w:pPr>
        <w:widowControl/>
        <w:spacing w:line="48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响应供应商单位名称(全称):</w:t>
      </w:r>
      <w:r>
        <w:rPr>
          <w:rFonts w:hint="eastAsia" w:ascii="仿宋" w:hAnsi="仿宋" w:eastAsia="仿宋" w:cs="仿宋"/>
          <w:color w:val="000000"/>
          <w:sz w:val="28"/>
          <w:szCs w:val="28"/>
          <w:u w:val="single"/>
        </w:rPr>
        <w:t xml:space="preserve">                       </w:t>
      </w:r>
    </w:p>
    <w:p w14:paraId="43729A15">
      <w:pPr>
        <w:widowControl/>
        <w:spacing w:line="48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统一社会信用代码:</w:t>
      </w:r>
      <w:r>
        <w:rPr>
          <w:rFonts w:hint="eastAsia" w:ascii="仿宋" w:hAnsi="仿宋" w:eastAsia="仿宋" w:cs="仿宋"/>
          <w:color w:val="000000"/>
          <w:sz w:val="28"/>
          <w:szCs w:val="28"/>
          <w:u w:val="single"/>
        </w:rPr>
        <w:t xml:space="preserve">                   </w:t>
      </w:r>
    </w:p>
    <w:p w14:paraId="134F5188">
      <w:pPr>
        <w:widowControl/>
        <w:spacing w:line="48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法定代表人(单位负责人):</w:t>
      </w:r>
      <w:r>
        <w:rPr>
          <w:rFonts w:hint="eastAsia" w:ascii="仿宋" w:hAnsi="仿宋" w:eastAsia="仿宋" w:cs="仿宋"/>
          <w:color w:val="000000"/>
          <w:sz w:val="28"/>
          <w:szCs w:val="28"/>
          <w:u w:val="single"/>
        </w:rPr>
        <w:t xml:space="preserve">                          </w:t>
      </w:r>
    </w:p>
    <w:p w14:paraId="644F2DB2">
      <w:pPr>
        <w:widowControl/>
        <w:spacing w:line="48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联系地址和电话:</w:t>
      </w:r>
      <w:r>
        <w:rPr>
          <w:rFonts w:hint="eastAsia" w:ascii="仿宋" w:hAnsi="仿宋" w:eastAsia="仿宋" w:cs="仿宋"/>
          <w:color w:val="000000"/>
          <w:sz w:val="28"/>
          <w:szCs w:val="28"/>
          <w:u w:val="single"/>
        </w:rPr>
        <w:t xml:space="preserve">                                  </w:t>
      </w:r>
    </w:p>
    <w:p w14:paraId="384D6045">
      <w:pPr>
        <w:widowControl/>
        <w:spacing w:line="48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我单位自愿参加本次服务采购活动，严格遵守中华人民共和国相关法律法规，坚守公开、公平、公正和诚实信用等原则，依法诚信经营，并郑重承诺:</w:t>
      </w:r>
    </w:p>
    <w:p w14:paraId="297E2221">
      <w:pPr>
        <w:widowControl/>
        <w:spacing w:line="48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（一）我单位符合采购文件要求以及《中华人民共和国政府采购法》第二十二条规定的条件:</w:t>
      </w:r>
    </w:p>
    <w:p w14:paraId="49EDDE1A">
      <w:pPr>
        <w:widowControl/>
        <w:spacing w:line="48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1.具有独立承担民事责任的能力；</w:t>
      </w:r>
    </w:p>
    <w:p w14:paraId="010FB7D4">
      <w:pPr>
        <w:widowControl/>
        <w:spacing w:line="48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2.具有良好的商业信誉和健全的财务会计制度；</w:t>
      </w:r>
    </w:p>
    <w:p w14:paraId="11CDCE19">
      <w:pPr>
        <w:widowControl/>
        <w:spacing w:line="48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3.具有履行合同所必需的设备和专业技术能力；</w:t>
      </w:r>
    </w:p>
    <w:p w14:paraId="12FFFE68">
      <w:pPr>
        <w:widowControl/>
        <w:spacing w:line="48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4.有依法缴纳税收和社会保障资金的良好记录；</w:t>
      </w:r>
    </w:p>
    <w:p w14:paraId="051DCE2C">
      <w:pPr>
        <w:widowControl/>
        <w:spacing w:line="48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5.参加政府采购活动前三年内，在经营活动中没有重大违法记录;</w:t>
      </w:r>
    </w:p>
    <w:p w14:paraId="24C55DDD">
      <w:pPr>
        <w:widowControl/>
        <w:spacing w:line="48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6.符合法律、行政法规规定的其他条件。</w:t>
      </w:r>
    </w:p>
    <w:p w14:paraId="1A0410C6">
      <w:pPr>
        <w:widowControl/>
        <w:spacing w:line="48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（二）我单位未被列入严重失信主体名单、失信被执行人、税收违法黑名单、政府采购严重违法失信行为记录名单。</w:t>
      </w:r>
    </w:p>
    <w:p w14:paraId="5000D5E6">
      <w:pPr>
        <w:widowControl/>
        <w:spacing w:line="48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我单位对本承诺函及所承诺事项的真实性、合法性及有效性负责，并已知晓如所作信用承诺不实，可能涉嫌《中华人民共和国政府采购法》第七十七条第一款第(一)项规定的“提供虚假材料谋取中标、成交”违法情形。经调查属实的，自觉接受政府采购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处理。</w:t>
      </w:r>
    </w:p>
    <w:p w14:paraId="1EEB0407">
      <w:pPr>
        <w:widowControl/>
        <w:spacing w:line="48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特此承诺。</w:t>
      </w:r>
    </w:p>
    <w:p w14:paraId="556E4434">
      <w:pPr>
        <w:widowControl/>
        <w:spacing w:line="560" w:lineRule="exact"/>
        <w:jc w:val="left"/>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响应供应商名称：（公章）</w:t>
      </w:r>
    </w:p>
    <w:p w14:paraId="52230B73">
      <w:pPr>
        <w:widowControl/>
        <w:spacing w:line="560" w:lineRule="exact"/>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法定代表人或授权代表（签字或印鉴章）：</w:t>
      </w:r>
    </w:p>
    <w:p w14:paraId="64F28159">
      <w:pPr>
        <w:widowControl/>
        <w:spacing w:line="560" w:lineRule="exact"/>
        <w:jc w:val="left"/>
        <w:rPr>
          <w:rFonts w:ascii="黑体" w:hAnsi="黑体" w:eastAsia="黑体" w:cs="黑体"/>
          <w:sz w:val="28"/>
          <w:szCs w:val="28"/>
        </w:rPr>
      </w:pPr>
      <w:r>
        <w:rPr>
          <w:rFonts w:hint="eastAsia" w:ascii="黑体" w:hAnsi="黑体" w:eastAsia="黑体" w:cs="黑体"/>
          <w:color w:val="000000"/>
          <w:kern w:val="0"/>
          <w:sz w:val="28"/>
          <w:szCs w:val="28"/>
          <w:lang w:bidi="ar"/>
        </w:rPr>
        <w:t>日期：</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年</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月</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日</w:t>
      </w:r>
    </w:p>
    <w:p w14:paraId="5F5CF6AF">
      <w:pPr>
        <w:spacing w:line="360" w:lineRule="auto"/>
        <w:ind w:firstLine="5400" w:firstLineChars="2000"/>
        <w:rPr>
          <w:rFonts w:ascii="宋体" w:hAnsi="宋体" w:cs="宋体"/>
          <w:sz w:val="27"/>
          <w:szCs w:val="27"/>
        </w:rPr>
      </w:pPr>
    </w:p>
    <w:p w14:paraId="5F822B12">
      <w:pPr>
        <w:widowControl/>
        <w:jc w:val="center"/>
        <w:rPr>
          <w:rFonts w:ascii="宋体" w:hAnsi="宋体" w:cs="宋体"/>
          <w:color w:val="000000"/>
          <w:sz w:val="32"/>
          <w:szCs w:val="36"/>
        </w:rPr>
        <w:sectPr>
          <w:pgSz w:w="11906" w:h="16838"/>
          <w:pgMar w:top="1361" w:right="1531" w:bottom="1361" w:left="1531" w:header="851" w:footer="850" w:gutter="0"/>
          <w:cols w:space="0" w:num="1"/>
          <w:titlePg/>
          <w:docGrid w:type="lines" w:linePitch="312" w:charSpace="0"/>
        </w:sectPr>
      </w:pPr>
    </w:p>
    <w:p w14:paraId="11F65F93">
      <w:pPr>
        <w:widowControl/>
        <w:spacing w:line="480" w:lineRule="exact"/>
        <w:ind w:firstLine="560" w:firstLineChars="200"/>
        <w:jc w:val="center"/>
        <w:rPr>
          <w:rFonts w:ascii="黑体" w:hAnsi="黑体" w:eastAsia="黑体" w:cs="黑体"/>
          <w:color w:val="000000"/>
          <w:kern w:val="0"/>
          <w:sz w:val="28"/>
          <w:szCs w:val="28"/>
          <w:lang w:bidi="ar"/>
        </w:rPr>
      </w:pPr>
    </w:p>
    <w:p w14:paraId="27185E47">
      <w:pPr>
        <w:widowControl/>
        <w:spacing w:line="480" w:lineRule="exact"/>
        <w:ind w:firstLine="560" w:firstLineChars="200"/>
        <w:jc w:val="center"/>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（三）供应商特定资格条件证明文件（格式）</w:t>
      </w:r>
    </w:p>
    <w:p w14:paraId="1952C17B">
      <w:pPr>
        <w:widowControl/>
        <w:spacing w:line="480" w:lineRule="exact"/>
        <w:jc w:val="center"/>
        <w:rPr>
          <w:rFonts w:ascii="仿宋" w:hAnsi="仿宋" w:eastAsia="仿宋" w:cs="仿宋"/>
          <w:color w:val="000000"/>
          <w:sz w:val="28"/>
          <w:szCs w:val="28"/>
        </w:rPr>
      </w:pPr>
    </w:p>
    <w:p w14:paraId="6C7C81FE">
      <w:pPr>
        <w:widowControl/>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（备注：1.资格证明文件提供彩色扫描件且必须在有效期内；2.如采购项目对响应供应商无特定资格条件要求的，则无需提供相关证明文件）</w:t>
      </w:r>
    </w:p>
    <w:p w14:paraId="58E66875">
      <w:pPr>
        <w:widowControl/>
        <w:jc w:val="center"/>
        <w:rPr>
          <w:rFonts w:ascii="宋体" w:hAnsi="宋体" w:cs="宋体"/>
          <w:color w:val="000000"/>
          <w:sz w:val="32"/>
          <w:szCs w:val="36"/>
        </w:rPr>
        <w:sectPr>
          <w:pgSz w:w="11906" w:h="16838"/>
          <w:pgMar w:top="1361" w:right="1531" w:bottom="1361" w:left="1531" w:header="851" w:footer="850" w:gutter="0"/>
          <w:cols w:space="0" w:num="1"/>
          <w:titlePg/>
          <w:docGrid w:type="lines" w:linePitch="312" w:charSpace="0"/>
        </w:sectPr>
      </w:pPr>
    </w:p>
    <w:p w14:paraId="7E7E0E35">
      <w:pPr>
        <w:widowControl/>
        <w:spacing w:line="560" w:lineRule="exact"/>
        <w:jc w:val="center"/>
        <w:rPr>
          <w:rFonts w:ascii="黑体" w:hAnsi="黑体" w:eastAsia="黑体" w:cs="黑体"/>
          <w:color w:val="000000"/>
          <w:kern w:val="0"/>
          <w:sz w:val="44"/>
          <w:szCs w:val="44"/>
          <w:lang w:bidi="ar"/>
        </w:rPr>
      </w:pPr>
      <w:r>
        <w:rPr>
          <w:rFonts w:hint="eastAsia" w:ascii="黑体" w:hAnsi="黑体" w:eastAsia="黑体" w:cs="黑体"/>
          <w:color w:val="000000"/>
          <w:kern w:val="0"/>
          <w:sz w:val="44"/>
          <w:szCs w:val="44"/>
          <w:lang w:bidi="ar"/>
        </w:rPr>
        <w:t>四、技术文件（格式）</w:t>
      </w:r>
    </w:p>
    <w:p w14:paraId="79E8FCA9">
      <w:pPr>
        <w:widowControl/>
        <w:spacing w:line="480" w:lineRule="exact"/>
        <w:rPr>
          <w:rFonts w:ascii="黑体" w:hAnsi="黑体" w:eastAsia="黑体" w:cs="黑体"/>
          <w:color w:val="000000"/>
          <w:kern w:val="0"/>
          <w:sz w:val="28"/>
          <w:szCs w:val="28"/>
          <w:lang w:bidi="ar"/>
        </w:rPr>
      </w:pPr>
    </w:p>
    <w:p w14:paraId="71789E5E">
      <w:pPr>
        <w:widowControl/>
        <w:spacing w:line="480" w:lineRule="exact"/>
        <w:jc w:val="center"/>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（一）项目技术服务团队成员名单</w:t>
      </w:r>
    </w:p>
    <w:p w14:paraId="5AA3DE30">
      <w:pPr>
        <w:widowControl/>
        <w:spacing w:line="480" w:lineRule="exact"/>
        <w:rPr>
          <w:rFonts w:ascii="黑体" w:hAnsi="黑体" w:eastAsia="黑体" w:cs="黑体"/>
          <w:color w:val="000000"/>
          <w:kern w:val="0"/>
          <w:sz w:val="28"/>
          <w:szCs w:val="28"/>
          <w:lang w:bidi="ar"/>
        </w:rPr>
      </w:pPr>
    </w:p>
    <w:tbl>
      <w:tblPr>
        <w:tblStyle w:val="9"/>
        <w:tblW w:w="0" w:type="auto"/>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421"/>
        <w:gridCol w:w="1284"/>
        <w:gridCol w:w="1187"/>
        <w:gridCol w:w="1187"/>
        <w:gridCol w:w="2828"/>
      </w:tblGrid>
      <w:tr w14:paraId="6D3A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205" w:type="dxa"/>
            <w:vAlign w:val="center"/>
          </w:tcPr>
          <w:p w14:paraId="19115940">
            <w:pPr>
              <w:spacing w:before="85" w:line="226" w:lineRule="auto"/>
              <w:jc w:val="center"/>
              <w:rPr>
                <w:rFonts w:ascii="仿宋" w:hAnsi="仿宋" w:eastAsia="仿宋" w:cs="仿宋"/>
                <w:szCs w:val="21"/>
              </w:rPr>
            </w:pPr>
            <w:r>
              <w:rPr>
                <w:rFonts w:hint="eastAsia" w:ascii="仿宋" w:hAnsi="仿宋" w:eastAsia="仿宋" w:cs="仿宋"/>
                <w:b/>
                <w:bCs/>
                <w:spacing w:val="7"/>
                <w:sz w:val="24"/>
              </w:rPr>
              <w:t>序号</w:t>
            </w:r>
          </w:p>
        </w:tc>
        <w:tc>
          <w:tcPr>
            <w:tcW w:w="1421" w:type="dxa"/>
            <w:vAlign w:val="center"/>
          </w:tcPr>
          <w:p w14:paraId="0AF61C85">
            <w:pPr>
              <w:spacing w:before="85" w:line="226" w:lineRule="auto"/>
              <w:jc w:val="center"/>
              <w:rPr>
                <w:rFonts w:ascii="仿宋" w:hAnsi="仿宋" w:eastAsia="仿宋" w:cs="仿宋"/>
                <w:szCs w:val="21"/>
              </w:rPr>
            </w:pPr>
            <w:r>
              <w:rPr>
                <w:rFonts w:hint="eastAsia" w:ascii="仿宋" w:hAnsi="仿宋" w:eastAsia="仿宋" w:cs="仿宋"/>
                <w:b/>
                <w:bCs/>
                <w:spacing w:val="7"/>
                <w:sz w:val="24"/>
              </w:rPr>
              <w:t>姓名</w:t>
            </w:r>
          </w:p>
        </w:tc>
        <w:tc>
          <w:tcPr>
            <w:tcW w:w="1284" w:type="dxa"/>
            <w:vAlign w:val="center"/>
          </w:tcPr>
          <w:p w14:paraId="31E6E23D">
            <w:pPr>
              <w:spacing w:before="85" w:line="226" w:lineRule="auto"/>
              <w:jc w:val="center"/>
              <w:rPr>
                <w:rFonts w:ascii="仿宋" w:hAnsi="仿宋" w:eastAsia="仿宋" w:cs="仿宋"/>
                <w:b/>
                <w:bCs/>
                <w:spacing w:val="7"/>
                <w:sz w:val="24"/>
              </w:rPr>
            </w:pPr>
            <w:r>
              <w:rPr>
                <w:rFonts w:hint="eastAsia" w:ascii="仿宋" w:hAnsi="仿宋" w:eastAsia="仿宋" w:cs="仿宋"/>
                <w:b/>
                <w:bCs/>
                <w:spacing w:val="7"/>
                <w:sz w:val="24"/>
              </w:rPr>
              <w:t>学历或学位</w:t>
            </w:r>
          </w:p>
        </w:tc>
        <w:tc>
          <w:tcPr>
            <w:tcW w:w="1187" w:type="dxa"/>
            <w:vAlign w:val="center"/>
          </w:tcPr>
          <w:p w14:paraId="6390C741">
            <w:pPr>
              <w:spacing w:before="85" w:line="226" w:lineRule="auto"/>
              <w:jc w:val="center"/>
              <w:rPr>
                <w:rFonts w:ascii="仿宋" w:hAnsi="仿宋" w:eastAsia="仿宋" w:cs="仿宋"/>
                <w:b/>
                <w:bCs/>
                <w:spacing w:val="7"/>
                <w:sz w:val="24"/>
              </w:rPr>
            </w:pPr>
            <w:r>
              <w:rPr>
                <w:rFonts w:hint="eastAsia" w:ascii="仿宋" w:hAnsi="仿宋" w:eastAsia="仿宋" w:cs="仿宋"/>
                <w:b/>
                <w:bCs/>
                <w:spacing w:val="7"/>
                <w:sz w:val="24"/>
              </w:rPr>
              <w:t>专业</w:t>
            </w:r>
          </w:p>
          <w:p w14:paraId="264F0331">
            <w:pPr>
              <w:spacing w:before="85" w:line="226" w:lineRule="auto"/>
              <w:jc w:val="center"/>
              <w:rPr>
                <w:rFonts w:ascii="仿宋" w:hAnsi="仿宋" w:eastAsia="仿宋" w:cs="仿宋"/>
                <w:b/>
                <w:bCs/>
                <w:spacing w:val="7"/>
                <w:sz w:val="24"/>
              </w:rPr>
            </w:pPr>
            <w:r>
              <w:rPr>
                <w:rFonts w:hint="eastAsia" w:ascii="仿宋" w:hAnsi="仿宋" w:eastAsia="仿宋" w:cs="仿宋"/>
                <w:b/>
                <w:bCs/>
                <w:spacing w:val="7"/>
                <w:sz w:val="24"/>
              </w:rPr>
              <w:t>职称</w:t>
            </w:r>
          </w:p>
        </w:tc>
        <w:tc>
          <w:tcPr>
            <w:tcW w:w="1187" w:type="dxa"/>
            <w:vAlign w:val="center"/>
          </w:tcPr>
          <w:p w14:paraId="35EC2948">
            <w:pPr>
              <w:spacing w:before="85" w:line="226" w:lineRule="auto"/>
              <w:jc w:val="center"/>
              <w:rPr>
                <w:rFonts w:ascii="仿宋" w:hAnsi="仿宋" w:eastAsia="仿宋" w:cs="仿宋"/>
                <w:b/>
                <w:bCs/>
                <w:spacing w:val="7"/>
                <w:sz w:val="24"/>
              </w:rPr>
            </w:pPr>
            <w:r>
              <w:rPr>
                <w:rFonts w:hint="eastAsia" w:ascii="仿宋" w:hAnsi="仿宋" w:eastAsia="仿宋" w:cs="仿宋"/>
                <w:b/>
                <w:bCs/>
                <w:spacing w:val="7"/>
                <w:sz w:val="24"/>
              </w:rPr>
              <w:t>注册</w:t>
            </w:r>
          </w:p>
          <w:p w14:paraId="045390CD">
            <w:pPr>
              <w:spacing w:before="85" w:line="226" w:lineRule="auto"/>
              <w:jc w:val="center"/>
              <w:rPr>
                <w:rFonts w:ascii="仿宋" w:hAnsi="仿宋" w:eastAsia="仿宋" w:cs="仿宋"/>
                <w:b/>
                <w:bCs/>
                <w:spacing w:val="7"/>
                <w:sz w:val="24"/>
              </w:rPr>
            </w:pPr>
            <w:r>
              <w:rPr>
                <w:rFonts w:hint="eastAsia" w:ascii="仿宋" w:hAnsi="仿宋" w:eastAsia="仿宋" w:cs="仿宋"/>
                <w:b/>
                <w:bCs/>
                <w:spacing w:val="7"/>
                <w:sz w:val="24"/>
              </w:rPr>
              <w:t>资格</w:t>
            </w:r>
          </w:p>
        </w:tc>
        <w:tc>
          <w:tcPr>
            <w:tcW w:w="2828" w:type="dxa"/>
            <w:vAlign w:val="center"/>
          </w:tcPr>
          <w:p w14:paraId="00422176">
            <w:pPr>
              <w:spacing w:before="85" w:line="226" w:lineRule="auto"/>
              <w:jc w:val="center"/>
              <w:rPr>
                <w:rFonts w:ascii="仿宋" w:hAnsi="仿宋" w:eastAsia="仿宋" w:cs="仿宋"/>
                <w:b/>
                <w:bCs/>
                <w:spacing w:val="7"/>
                <w:sz w:val="24"/>
              </w:rPr>
            </w:pPr>
            <w:r>
              <w:rPr>
                <w:rFonts w:hint="eastAsia" w:ascii="仿宋" w:hAnsi="仿宋" w:eastAsia="仿宋" w:cs="仿宋"/>
                <w:b/>
                <w:bCs/>
                <w:spacing w:val="7"/>
                <w:sz w:val="24"/>
              </w:rPr>
              <w:t>职称证书/注册资格证书编号</w:t>
            </w:r>
          </w:p>
        </w:tc>
      </w:tr>
      <w:tr w14:paraId="438A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205" w:type="dxa"/>
            <w:vAlign w:val="center"/>
          </w:tcPr>
          <w:p w14:paraId="3E48F0D7">
            <w:pPr>
              <w:spacing w:line="219" w:lineRule="auto"/>
              <w:jc w:val="center"/>
              <w:rPr>
                <w:rFonts w:ascii="仿宋" w:hAnsi="仿宋" w:eastAsia="仿宋" w:cs="仿宋"/>
                <w:sz w:val="24"/>
              </w:rPr>
            </w:pPr>
            <w:r>
              <w:rPr>
                <w:rFonts w:hint="eastAsia" w:ascii="仿宋" w:hAnsi="仿宋" w:eastAsia="仿宋" w:cs="仿宋"/>
                <w:sz w:val="24"/>
              </w:rPr>
              <w:t>1</w:t>
            </w:r>
          </w:p>
        </w:tc>
        <w:tc>
          <w:tcPr>
            <w:tcW w:w="1421" w:type="dxa"/>
            <w:vAlign w:val="center"/>
          </w:tcPr>
          <w:p w14:paraId="6EA120BC">
            <w:pPr>
              <w:spacing w:line="219" w:lineRule="auto"/>
              <w:jc w:val="center"/>
              <w:rPr>
                <w:rFonts w:ascii="仿宋" w:hAnsi="仿宋" w:eastAsia="仿宋" w:cs="仿宋"/>
                <w:sz w:val="24"/>
              </w:rPr>
            </w:pPr>
          </w:p>
        </w:tc>
        <w:tc>
          <w:tcPr>
            <w:tcW w:w="1284" w:type="dxa"/>
            <w:vAlign w:val="center"/>
          </w:tcPr>
          <w:p w14:paraId="41068363">
            <w:pPr>
              <w:spacing w:line="219" w:lineRule="auto"/>
              <w:jc w:val="center"/>
              <w:rPr>
                <w:rFonts w:ascii="宋体" w:hAnsi="宋体" w:cs="宋体"/>
                <w:sz w:val="24"/>
              </w:rPr>
            </w:pPr>
          </w:p>
        </w:tc>
        <w:tc>
          <w:tcPr>
            <w:tcW w:w="1187" w:type="dxa"/>
            <w:vAlign w:val="center"/>
          </w:tcPr>
          <w:p w14:paraId="39AD594E">
            <w:pPr>
              <w:spacing w:line="219" w:lineRule="auto"/>
              <w:rPr>
                <w:rFonts w:ascii="宋体" w:hAnsi="宋体" w:cs="宋体"/>
                <w:sz w:val="24"/>
              </w:rPr>
            </w:pPr>
          </w:p>
        </w:tc>
        <w:tc>
          <w:tcPr>
            <w:tcW w:w="1187" w:type="dxa"/>
            <w:vAlign w:val="center"/>
          </w:tcPr>
          <w:p w14:paraId="29F2EB31">
            <w:pPr>
              <w:spacing w:line="219" w:lineRule="auto"/>
              <w:jc w:val="center"/>
              <w:rPr>
                <w:rFonts w:ascii="宋体" w:hAnsi="宋体" w:cs="宋体"/>
                <w:sz w:val="24"/>
              </w:rPr>
            </w:pPr>
          </w:p>
        </w:tc>
        <w:tc>
          <w:tcPr>
            <w:tcW w:w="2828" w:type="dxa"/>
            <w:vAlign w:val="center"/>
          </w:tcPr>
          <w:p w14:paraId="6AD2F1B3">
            <w:pPr>
              <w:spacing w:line="219" w:lineRule="auto"/>
              <w:jc w:val="center"/>
              <w:rPr>
                <w:rFonts w:ascii="宋体" w:hAnsi="宋体" w:cs="宋体"/>
                <w:sz w:val="24"/>
              </w:rPr>
            </w:pPr>
          </w:p>
        </w:tc>
      </w:tr>
      <w:tr w14:paraId="1CDF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205" w:type="dxa"/>
            <w:vAlign w:val="center"/>
          </w:tcPr>
          <w:p w14:paraId="66196070">
            <w:pPr>
              <w:spacing w:line="219" w:lineRule="auto"/>
              <w:jc w:val="center"/>
              <w:rPr>
                <w:rFonts w:ascii="仿宋" w:hAnsi="仿宋" w:eastAsia="仿宋" w:cs="仿宋"/>
                <w:sz w:val="24"/>
              </w:rPr>
            </w:pPr>
            <w:r>
              <w:rPr>
                <w:rFonts w:hint="eastAsia" w:ascii="仿宋" w:hAnsi="仿宋" w:eastAsia="仿宋" w:cs="仿宋"/>
                <w:sz w:val="24"/>
              </w:rPr>
              <w:t>2</w:t>
            </w:r>
          </w:p>
        </w:tc>
        <w:tc>
          <w:tcPr>
            <w:tcW w:w="1421" w:type="dxa"/>
            <w:vAlign w:val="center"/>
          </w:tcPr>
          <w:p w14:paraId="1D76BCF6">
            <w:pPr>
              <w:spacing w:line="219" w:lineRule="auto"/>
              <w:jc w:val="center"/>
              <w:rPr>
                <w:rFonts w:ascii="仿宋" w:hAnsi="仿宋" w:eastAsia="仿宋" w:cs="仿宋"/>
                <w:sz w:val="24"/>
              </w:rPr>
            </w:pPr>
          </w:p>
        </w:tc>
        <w:tc>
          <w:tcPr>
            <w:tcW w:w="1284" w:type="dxa"/>
            <w:vAlign w:val="center"/>
          </w:tcPr>
          <w:p w14:paraId="53FA1F6F">
            <w:pPr>
              <w:spacing w:line="219" w:lineRule="auto"/>
              <w:rPr>
                <w:rFonts w:ascii="宋体" w:hAnsi="宋体" w:cs="宋体"/>
                <w:sz w:val="24"/>
              </w:rPr>
            </w:pPr>
          </w:p>
        </w:tc>
        <w:tc>
          <w:tcPr>
            <w:tcW w:w="1187" w:type="dxa"/>
            <w:vAlign w:val="center"/>
          </w:tcPr>
          <w:p w14:paraId="7FCF841A">
            <w:pPr>
              <w:spacing w:line="219" w:lineRule="auto"/>
              <w:jc w:val="center"/>
              <w:rPr>
                <w:rFonts w:ascii="宋体" w:hAnsi="宋体" w:cs="宋体"/>
                <w:sz w:val="24"/>
              </w:rPr>
            </w:pPr>
          </w:p>
        </w:tc>
        <w:tc>
          <w:tcPr>
            <w:tcW w:w="1187" w:type="dxa"/>
            <w:vAlign w:val="center"/>
          </w:tcPr>
          <w:p w14:paraId="4574A1D7">
            <w:pPr>
              <w:spacing w:line="219" w:lineRule="auto"/>
              <w:jc w:val="center"/>
              <w:rPr>
                <w:rFonts w:ascii="宋体" w:hAnsi="宋体" w:cs="宋体"/>
                <w:sz w:val="24"/>
              </w:rPr>
            </w:pPr>
          </w:p>
        </w:tc>
        <w:tc>
          <w:tcPr>
            <w:tcW w:w="2828" w:type="dxa"/>
            <w:vAlign w:val="center"/>
          </w:tcPr>
          <w:p w14:paraId="1CC4FC43">
            <w:pPr>
              <w:spacing w:line="219" w:lineRule="auto"/>
              <w:jc w:val="center"/>
              <w:rPr>
                <w:rFonts w:ascii="宋体" w:hAnsi="宋体" w:cs="宋体"/>
                <w:sz w:val="24"/>
              </w:rPr>
            </w:pPr>
          </w:p>
        </w:tc>
      </w:tr>
      <w:tr w14:paraId="6F4A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05" w:type="dxa"/>
            <w:vAlign w:val="center"/>
          </w:tcPr>
          <w:p w14:paraId="23491A1C">
            <w:pPr>
              <w:spacing w:line="219" w:lineRule="auto"/>
              <w:jc w:val="center"/>
              <w:rPr>
                <w:rFonts w:ascii="仿宋" w:hAnsi="仿宋" w:eastAsia="仿宋" w:cs="仿宋"/>
                <w:sz w:val="24"/>
              </w:rPr>
            </w:pPr>
            <w:r>
              <w:rPr>
                <w:rFonts w:hint="eastAsia" w:ascii="仿宋" w:hAnsi="仿宋" w:eastAsia="仿宋" w:cs="仿宋"/>
                <w:sz w:val="24"/>
              </w:rPr>
              <w:t>3</w:t>
            </w:r>
          </w:p>
        </w:tc>
        <w:tc>
          <w:tcPr>
            <w:tcW w:w="1421" w:type="dxa"/>
            <w:vAlign w:val="center"/>
          </w:tcPr>
          <w:p w14:paraId="3459A37A">
            <w:pPr>
              <w:spacing w:line="219" w:lineRule="auto"/>
              <w:jc w:val="center"/>
              <w:rPr>
                <w:rFonts w:ascii="仿宋" w:hAnsi="仿宋" w:eastAsia="仿宋" w:cs="仿宋"/>
                <w:sz w:val="24"/>
              </w:rPr>
            </w:pPr>
          </w:p>
        </w:tc>
        <w:tc>
          <w:tcPr>
            <w:tcW w:w="1284" w:type="dxa"/>
            <w:vAlign w:val="center"/>
          </w:tcPr>
          <w:p w14:paraId="4D447B0C">
            <w:pPr>
              <w:spacing w:line="219" w:lineRule="auto"/>
              <w:jc w:val="center"/>
              <w:rPr>
                <w:rFonts w:ascii="宋体" w:hAnsi="宋体" w:cs="宋体"/>
                <w:sz w:val="24"/>
              </w:rPr>
            </w:pPr>
          </w:p>
        </w:tc>
        <w:tc>
          <w:tcPr>
            <w:tcW w:w="1187" w:type="dxa"/>
            <w:vAlign w:val="center"/>
          </w:tcPr>
          <w:p w14:paraId="1BB16494">
            <w:pPr>
              <w:spacing w:line="219" w:lineRule="auto"/>
              <w:jc w:val="center"/>
              <w:rPr>
                <w:rFonts w:ascii="宋体" w:hAnsi="宋体" w:cs="宋体"/>
                <w:sz w:val="24"/>
              </w:rPr>
            </w:pPr>
          </w:p>
        </w:tc>
        <w:tc>
          <w:tcPr>
            <w:tcW w:w="1187" w:type="dxa"/>
            <w:vAlign w:val="center"/>
          </w:tcPr>
          <w:p w14:paraId="77BF3883">
            <w:pPr>
              <w:spacing w:line="219" w:lineRule="auto"/>
              <w:jc w:val="center"/>
              <w:rPr>
                <w:rFonts w:ascii="宋体" w:hAnsi="宋体" w:cs="宋体"/>
                <w:sz w:val="24"/>
              </w:rPr>
            </w:pPr>
          </w:p>
        </w:tc>
        <w:tc>
          <w:tcPr>
            <w:tcW w:w="2828" w:type="dxa"/>
            <w:vAlign w:val="center"/>
          </w:tcPr>
          <w:p w14:paraId="6F5FD68E">
            <w:pPr>
              <w:spacing w:line="219" w:lineRule="auto"/>
              <w:jc w:val="center"/>
              <w:rPr>
                <w:rFonts w:ascii="宋体" w:hAnsi="宋体" w:cs="宋体"/>
                <w:sz w:val="24"/>
              </w:rPr>
            </w:pPr>
          </w:p>
        </w:tc>
      </w:tr>
      <w:tr w14:paraId="5BDF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205" w:type="dxa"/>
            <w:vAlign w:val="center"/>
          </w:tcPr>
          <w:p w14:paraId="75963B0D">
            <w:pPr>
              <w:spacing w:line="219" w:lineRule="auto"/>
              <w:jc w:val="center"/>
              <w:rPr>
                <w:rFonts w:ascii="仿宋" w:hAnsi="仿宋" w:eastAsia="仿宋" w:cs="仿宋"/>
                <w:sz w:val="24"/>
              </w:rPr>
            </w:pPr>
            <w:r>
              <w:rPr>
                <w:rFonts w:hint="eastAsia" w:ascii="仿宋" w:hAnsi="仿宋" w:eastAsia="仿宋" w:cs="仿宋"/>
                <w:sz w:val="24"/>
              </w:rPr>
              <w:t>4</w:t>
            </w:r>
          </w:p>
        </w:tc>
        <w:tc>
          <w:tcPr>
            <w:tcW w:w="1421" w:type="dxa"/>
            <w:vAlign w:val="center"/>
          </w:tcPr>
          <w:p w14:paraId="2F27B010">
            <w:pPr>
              <w:spacing w:line="219" w:lineRule="auto"/>
              <w:jc w:val="center"/>
              <w:rPr>
                <w:rFonts w:ascii="仿宋" w:hAnsi="仿宋" w:eastAsia="仿宋" w:cs="仿宋"/>
                <w:sz w:val="24"/>
              </w:rPr>
            </w:pPr>
          </w:p>
        </w:tc>
        <w:tc>
          <w:tcPr>
            <w:tcW w:w="1284" w:type="dxa"/>
            <w:vAlign w:val="center"/>
          </w:tcPr>
          <w:p w14:paraId="0BAFD79B">
            <w:pPr>
              <w:spacing w:line="219" w:lineRule="auto"/>
              <w:jc w:val="center"/>
              <w:rPr>
                <w:rFonts w:ascii="宋体" w:hAnsi="宋体" w:cs="宋体"/>
                <w:sz w:val="24"/>
              </w:rPr>
            </w:pPr>
          </w:p>
        </w:tc>
        <w:tc>
          <w:tcPr>
            <w:tcW w:w="1187" w:type="dxa"/>
            <w:vAlign w:val="center"/>
          </w:tcPr>
          <w:p w14:paraId="40CADACB">
            <w:pPr>
              <w:spacing w:line="219" w:lineRule="auto"/>
              <w:jc w:val="center"/>
              <w:rPr>
                <w:rFonts w:ascii="宋体" w:hAnsi="宋体" w:cs="宋体"/>
                <w:sz w:val="24"/>
              </w:rPr>
            </w:pPr>
          </w:p>
        </w:tc>
        <w:tc>
          <w:tcPr>
            <w:tcW w:w="1187" w:type="dxa"/>
            <w:vAlign w:val="center"/>
          </w:tcPr>
          <w:p w14:paraId="68DAAE5B">
            <w:pPr>
              <w:spacing w:line="219" w:lineRule="auto"/>
              <w:jc w:val="center"/>
              <w:rPr>
                <w:rFonts w:ascii="宋体" w:hAnsi="宋体" w:cs="宋体"/>
                <w:sz w:val="24"/>
              </w:rPr>
            </w:pPr>
          </w:p>
        </w:tc>
        <w:tc>
          <w:tcPr>
            <w:tcW w:w="2828" w:type="dxa"/>
            <w:vAlign w:val="center"/>
          </w:tcPr>
          <w:p w14:paraId="2154EE29">
            <w:pPr>
              <w:spacing w:line="219" w:lineRule="auto"/>
              <w:jc w:val="center"/>
              <w:rPr>
                <w:rFonts w:ascii="宋体" w:hAnsi="宋体" w:cs="宋体"/>
                <w:sz w:val="24"/>
              </w:rPr>
            </w:pPr>
          </w:p>
        </w:tc>
      </w:tr>
      <w:tr w14:paraId="6B16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205" w:type="dxa"/>
            <w:vAlign w:val="center"/>
          </w:tcPr>
          <w:p w14:paraId="7150A526">
            <w:pPr>
              <w:spacing w:line="219" w:lineRule="auto"/>
              <w:jc w:val="center"/>
              <w:rPr>
                <w:rFonts w:ascii="仿宋" w:hAnsi="仿宋" w:eastAsia="仿宋" w:cs="仿宋"/>
                <w:sz w:val="24"/>
              </w:rPr>
            </w:pPr>
            <w:r>
              <w:rPr>
                <w:rFonts w:hint="eastAsia" w:ascii="仿宋" w:hAnsi="仿宋" w:eastAsia="仿宋" w:cs="仿宋"/>
                <w:sz w:val="24"/>
              </w:rPr>
              <w:t>5</w:t>
            </w:r>
          </w:p>
        </w:tc>
        <w:tc>
          <w:tcPr>
            <w:tcW w:w="1421" w:type="dxa"/>
            <w:vAlign w:val="center"/>
          </w:tcPr>
          <w:p w14:paraId="4551D0D1">
            <w:pPr>
              <w:spacing w:line="219" w:lineRule="auto"/>
              <w:jc w:val="center"/>
              <w:rPr>
                <w:rFonts w:ascii="仿宋" w:hAnsi="仿宋" w:eastAsia="仿宋" w:cs="仿宋"/>
                <w:sz w:val="24"/>
              </w:rPr>
            </w:pPr>
          </w:p>
        </w:tc>
        <w:tc>
          <w:tcPr>
            <w:tcW w:w="1284" w:type="dxa"/>
            <w:vAlign w:val="center"/>
          </w:tcPr>
          <w:p w14:paraId="43854131">
            <w:pPr>
              <w:spacing w:line="219" w:lineRule="auto"/>
              <w:jc w:val="center"/>
              <w:rPr>
                <w:rFonts w:ascii="宋体" w:hAnsi="宋体" w:cs="宋体"/>
                <w:sz w:val="24"/>
              </w:rPr>
            </w:pPr>
          </w:p>
        </w:tc>
        <w:tc>
          <w:tcPr>
            <w:tcW w:w="1187" w:type="dxa"/>
            <w:vAlign w:val="center"/>
          </w:tcPr>
          <w:p w14:paraId="2C440E22">
            <w:pPr>
              <w:spacing w:line="219" w:lineRule="auto"/>
              <w:jc w:val="center"/>
              <w:rPr>
                <w:rFonts w:ascii="宋体" w:hAnsi="宋体" w:cs="宋体"/>
                <w:sz w:val="24"/>
              </w:rPr>
            </w:pPr>
          </w:p>
        </w:tc>
        <w:tc>
          <w:tcPr>
            <w:tcW w:w="1187" w:type="dxa"/>
            <w:vAlign w:val="center"/>
          </w:tcPr>
          <w:p w14:paraId="7A1437A4">
            <w:pPr>
              <w:spacing w:line="219" w:lineRule="auto"/>
              <w:jc w:val="center"/>
              <w:rPr>
                <w:rFonts w:ascii="宋体" w:hAnsi="宋体" w:cs="宋体"/>
                <w:sz w:val="24"/>
              </w:rPr>
            </w:pPr>
          </w:p>
        </w:tc>
        <w:tc>
          <w:tcPr>
            <w:tcW w:w="2828" w:type="dxa"/>
            <w:vAlign w:val="center"/>
          </w:tcPr>
          <w:p w14:paraId="6FA0CC45">
            <w:pPr>
              <w:spacing w:line="219" w:lineRule="auto"/>
              <w:jc w:val="center"/>
              <w:rPr>
                <w:rFonts w:ascii="宋体" w:hAnsi="宋体" w:cs="宋体"/>
                <w:sz w:val="24"/>
              </w:rPr>
            </w:pPr>
          </w:p>
        </w:tc>
      </w:tr>
      <w:tr w14:paraId="7C66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05" w:type="dxa"/>
            <w:vAlign w:val="center"/>
          </w:tcPr>
          <w:p w14:paraId="3063F465">
            <w:pPr>
              <w:spacing w:line="219" w:lineRule="auto"/>
              <w:jc w:val="center"/>
              <w:rPr>
                <w:rFonts w:ascii="仿宋" w:hAnsi="仿宋" w:eastAsia="仿宋" w:cs="仿宋"/>
                <w:sz w:val="24"/>
              </w:rPr>
            </w:pPr>
            <w:r>
              <w:rPr>
                <w:rFonts w:hint="eastAsia" w:ascii="仿宋" w:hAnsi="仿宋" w:eastAsia="仿宋" w:cs="仿宋"/>
                <w:sz w:val="24"/>
              </w:rPr>
              <w:t>6</w:t>
            </w:r>
          </w:p>
        </w:tc>
        <w:tc>
          <w:tcPr>
            <w:tcW w:w="1421" w:type="dxa"/>
            <w:vAlign w:val="center"/>
          </w:tcPr>
          <w:p w14:paraId="10B9A956">
            <w:pPr>
              <w:spacing w:line="219" w:lineRule="auto"/>
              <w:jc w:val="center"/>
              <w:rPr>
                <w:rFonts w:ascii="仿宋" w:hAnsi="仿宋" w:eastAsia="仿宋" w:cs="仿宋"/>
                <w:sz w:val="24"/>
              </w:rPr>
            </w:pPr>
          </w:p>
        </w:tc>
        <w:tc>
          <w:tcPr>
            <w:tcW w:w="1284" w:type="dxa"/>
            <w:vAlign w:val="center"/>
          </w:tcPr>
          <w:p w14:paraId="73CA6B97">
            <w:pPr>
              <w:spacing w:line="219" w:lineRule="auto"/>
              <w:jc w:val="center"/>
              <w:rPr>
                <w:rFonts w:ascii="宋体" w:hAnsi="宋体" w:cs="宋体"/>
                <w:sz w:val="24"/>
              </w:rPr>
            </w:pPr>
          </w:p>
        </w:tc>
        <w:tc>
          <w:tcPr>
            <w:tcW w:w="1187" w:type="dxa"/>
            <w:vAlign w:val="center"/>
          </w:tcPr>
          <w:p w14:paraId="7EE984D9">
            <w:pPr>
              <w:spacing w:line="219" w:lineRule="auto"/>
              <w:jc w:val="center"/>
              <w:rPr>
                <w:rFonts w:ascii="宋体" w:hAnsi="宋体" w:cs="宋体"/>
                <w:sz w:val="24"/>
              </w:rPr>
            </w:pPr>
          </w:p>
        </w:tc>
        <w:tc>
          <w:tcPr>
            <w:tcW w:w="1187" w:type="dxa"/>
            <w:vAlign w:val="center"/>
          </w:tcPr>
          <w:p w14:paraId="3A28A699">
            <w:pPr>
              <w:spacing w:line="219" w:lineRule="auto"/>
              <w:jc w:val="center"/>
              <w:rPr>
                <w:rFonts w:ascii="宋体" w:hAnsi="宋体" w:cs="宋体"/>
                <w:sz w:val="24"/>
              </w:rPr>
            </w:pPr>
          </w:p>
        </w:tc>
        <w:tc>
          <w:tcPr>
            <w:tcW w:w="2828" w:type="dxa"/>
            <w:vAlign w:val="center"/>
          </w:tcPr>
          <w:p w14:paraId="23802A04">
            <w:pPr>
              <w:spacing w:line="219" w:lineRule="auto"/>
              <w:jc w:val="center"/>
              <w:rPr>
                <w:rFonts w:ascii="宋体" w:hAnsi="宋体" w:cs="宋体"/>
                <w:sz w:val="24"/>
              </w:rPr>
            </w:pPr>
          </w:p>
        </w:tc>
      </w:tr>
      <w:tr w14:paraId="4E09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05" w:type="dxa"/>
            <w:vAlign w:val="center"/>
          </w:tcPr>
          <w:p w14:paraId="7C13BF66">
            <w:pPr>
              <w:spacing w:line="219" w:lineRule="auto"/>
              <w:jc w:val="center"/>
              <w:rPr>
                <w:rFonts w:ascii="宋体" w:hAnsi="宋体" w:cs="宋体"/>
                <w:sz w:val="24"/>
              </w:rPr>
            </w:pPr>
            <w:r>
              <w:rPr>
                <w:rFonts w:hint="eastAsia" w:ascii="宋体" w:hAnsi="宋体" w:cs="宋体"/>
                <w:b/>
                <w:bCs/>
                <w:sz w:val="24"/>
              </w:rPr>
              <w:t>......</w:t>
            </w:r>
          </w:p>
        </w:tc>
        <w:tc>
          <w:tcPr>
            <w:tcW w:w="1421" w:type="dxa"/>
            <w:vAlign w:val="center"/>
          </w:tcPr>
          <w:p w14:paraId="6266E91F">
            <w:pPr>
              <w:spacing w:line="219" w:lineRule="auto"/>
              <w:jc w:val="center"/>
              <w:rPr>
                <w:rFonts w:ascii="宋体" w:hAnsi="宋体" w:cs="宋体"/>
                <w:sz w:val="24"/>
              </w:rPr>
            </w:pPr>
          </w:p>
        </w:tc>
        <w:tc>
          <w:tcPr>
            <w:tcW w:w="1284" w:type="dxa"/>
            <w:vAlign w:val="center"/>
          </w:tcPr>
          <w:p w14:paraId="11321E18">
            <w:pPr>
              <w:spacing w:line="219" w:lineRule="auto"/>
              <w:jc w:val="center"/>
              <w:rPr>
                <w:rFonts w:ascii="宋体" w:hAnsi="宋体" w:cs="宋体"/>
                <w:sz w:val="24"/>
              </w:rPr>
            </w:pPr>
          </w:p>
        </w:tc>
        <w:tc>
          <w:tcPr>
            <w:tcW w:w="1187" w:type="dxa"/>
            <w:vAlign w:val="center"/>
          </w:tcPr>
          <w:p w14:paraId="02130AC1">
            <w:pPr>
              <w:spacing w:line="219" w:lineRule="auto"/>
              <w:jc w:val="center"/>
              <w:rPr>
                <w:rFonts w:ascii="宋体" w:hAnsi="宋体" w:cs="宋体"/>
                <w:sz w:val="24"/>
              </w:rPr>
            </w:pPr>
          </w:p>
        </w:tc>
        <w:tc>
          <w:tcPr>
            <w:tcW w:w="1187" w:type="dxa"/>
            <w:vAlign w:val="center"/>
          </w:tcPr>
          <w:p w14:paraId="724618B2">
            <w:pPr>
              <w:spacing w:line="219" w:lineRule="auto"/>
              <w:jc w:val="center"/>
              <w:rPr>
                <w:rFonts w:ascii="宋体" w:hAnsi="宋体" w:cs="宋体"/>
                <w:sz w:val="24"/>
              </w:rPr>
            </w:pPr>
          </w:p>
        </w:tc>
        <w:tc>
          <w:tcPr>
            <w:tcW w:w="2828" w:type="dxa"/>
            <w:vAlign w:val="center"/>
          </w:tcPr>
          <w:p w14:paraId="74B6EE30">
            <w:pPr>
              <w:spacing w:line="219" w:lineRule="auto"/>
              <w:jc w:val="center"/>
              <w:rPr>
                <w:rFonts w:ascii="宋体" w:hAnsi="宋体" w:cs="宋体"/>
                <w:sz w:val="24"/>
              </w:rPr>
            </w:pPr>
          </w:p>
        </w:tc>
      </w:tr>
    </w:tbl>
    <w:p w14:paraId="5F16C626">
      <w:pPr>
        <w:widowControl/>
        <w:spacing w:line="560" w:lineRule="exact"/>
        <w:jc w:val="left"/>
        <w:rPr>
          <w:rFonts w:ascii="黑体" w:hAnsi="黑体" w:eastAsia="黑体" w:cs="黑体"/>
          <w:color w:val="000000"/>
          <w:kern w:val="0"/>
          <w:sz w:val="28"/>
          <w:szCs w:val="28"/>
          <w:lang w:bidi="ar"/>
        </w:rPr>
      </w:pPr>
    </w:p>
    <w:p w14:paraId="76EAE189">
      <w:pPr>
        <w:widowControl/>
        <w:spacing w:line="560" w:lineRule="exact"/>
        <w:jc w:val="left"/>
        <w:rPr>
          <w:rFonts w:ascii="黑体" w:hAnsi="黑体" w:eastAsia="黑体" w:cs="黑体"/>
          <w:color w:val="000000"/>
          <w:kern w:val="0"/>
          <w:sz w:val="28"/>
          <w:szCs w:val="28"/>
          <w:lang w:bidi="ar"/>
        </w:rPr>
      </w:pPr>
    </w:p>
    <w:p w14:paraId="496A70C8">
      <w:pPr>
        <w:widowControl/>
        <w:spacing w:line="560" w:lineRule="exact"/>
        <w:jc w:val="left"/>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响应供应商名称：（公章）</w:t>
      </w:r>
    </w:p>
    <w:p w14:paraId="0FED8A05">
      <w:pPr>
        <w:widowControl/>
        <w:spacing w:line="560" w:lineRule="exact"/>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法定代表人或授权代表（签字或印鉴章）：</w:t>
      </w:r>
    </w:p>
    <w:p w14:paraId="08E546C6">
      <w:pPr>
        <w:widowControl/>
        <w:spacing w:line="560" w:lineRule="exact"/>
        <w:jc w:val="left"/>
        <w:rPr>
          <w:rFonts w:ascii="黑体" w:hAnsi="黑体" w:eastAsia="黑体" w:cs="黑体"/>
          <w:sz w:val="28"/>
          <w:szCs w:val="28"/>
        </w:rPr>
      </w:pPr>
      <w:r>
        <w:rPr>
          <w:rFonts w:hint="eastAsia" w:ascii="黑体" w:hAnsi="黑体" w:eastAsia="黑体" w:cs="黑体"/>
          <w:color w:val="000000"/>
          <w:kern w:val="0"/>
          <w:sz w:val="28"/>
          <w:szCs w:val="28"/>
          <w:lang w:bidi="ar"/>
        </w:rPr>
        <w:t>日期：</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年</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月</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日</w:t>
      </w:r>
    </w:p>
    <w:p w14:paraId="270DAA85">
      <w:pPr>
        <w:widowControl/>
        <w:jc w:val="center"/>
        <w:rPr>
          <w:rFonts w:ascii="宋体" w:hAnsi="宋体" w:cs="宋体"/>
          <w:color w:val="000000"/>
          <w:sz w:val="32"/>
          <w:szCs w:val="36"/>
        </w:rPr>
      </w:pPr>
    </w:p>
    <w:p w14:paraId="00871CD1">
      <w:pPr>
        <w:widowControl/>
        <w:jc w:val="center"/>
        <w:rPr>
          <w:rFonts w:ascii="宋体" w:hAnsi="宋体" w:cs="宋体"/>
          <w:color w:val="000000"/>
          <w:sz w:val="32"/>
          <w:szCs w:val="36"/>
        </w:rPr>
        <w:sectPr>
          <w:pgSz w:w="11906" w:h="16838"/>
          <w:pgMar w:top="1361" w:right="1531" w:bottom="1361" w:left="1531" w:header="851" w:footer="850" w:gutter="0"/>
          <w:cols w:space="0" w:num="1"/>
          <w:titlePg/>
          <w:docGrid w:type="lines" w:linePitch="312" w:charSpace="0"/>
        </w:sectPr>
      </w:pPr>
    </w:p>
    <w:p w14:paraId="0A27B7CA">
      <w:pPr>
        <w:widowControl/>
        <w:spacing w:line="560" w:lineRule="exact"/>
        <w:ind w:firstLine="560" w:firstLineChars="200"/>
        <w:jc w:val="center"/>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（二）项目技术服务团队成员证明材料</w:t>
      </w:r>
    </w:p>
    <w:p w14:paraId="0D1025A3">
      <w:pPr>
        <w:widowControl/>
        <w:spacing w:line="560" w:lineRule="exact"/>
        <w:ind w:firstLine="480"/>
        <w:jc w:val="left"/>
        <w:rPr>
          <w:rFonts w:ascii="黑体" w:hAnsi="黑体" w:eastAsia="黑体" w:cs="黑体"/>
          <w:color w:val="000000"/>
          <w:kern w:val="0"/>
          <w:sz w:val="24"/>
          <w:lang w:bidi="ar"/>
        </w:rPr>
      </w:pPr>
      <w:r>
        <w:rPr>
          <w:rFonts w:hint="eastAsia" w:ascii="黑体" w:hAnsi="黑体" w:eastAsia="黑体" w:cs="黑体"/>
          <w:color w:val="000000"/>
          <w:kern w:val="0"/>
          <w:sz w:val="24"/>
          <w:lang w:bidi="ar"/>
        </w:rPr>
        <w:t>1.拟任项目技术服务团队的职称证书、注册证书、登记证书、学历或学位证书等扫描件及供应商为其缴纳的响应截止时间前6个月（不含开标当月）任意1个月的社保证明材料或劳务合同扫描件并加盖投标人公章；</w:t>
      </w:r>
    </w:p>
    <w:p w14:paraId="30446202">
      <w:pPr>
        <w:widowControl/>
        <w:jc w:val="center"/>
        <w:rPr>
          <w:rFonts w:ascii="宋体" w:hAnsi="宋体" w:cs="宋体"/>
          <w:color w:val="000000"/>
          <w:sz w:val="32"/>
          <w:szCs w:val="36"/>
        </w:rPr>
      </w:pPr>
      <w:r>
        <w:rPr>
          <w:rFonts w:hint="eastAsia" w:ascii="仿宋" w:hAnsi="仿宋" w:eastAsia="仿宋" w:cs="仿宋"/>
          <w:color w:val="000000"/>
          <w:sz w:val="28"/>
          <w:szCs w:val="28"/>
        </w:rPr>
        <w:t>（备注：响应文件中提供上述证明材料并加盖供应商公章）</w:t>
      </w:r>
    </w:p>
    <w:p w14:paraId="498005FB">
      <w:pPr>
        <w:widowControl/>
        <w:spacing w:line="560" w:lineRule="exact"/>
        <w:jc w:val="center"/>
        <w:rPr>
          <w:rFonts w:ascii="宋体" w:hAnsi="宋体" w:cs="宋体"/>
          <w:color w:val="000000"/>
          <w:sz w:val="32"/>
          <w:szCs w:val="36"/>
        </w:rPr>
        <w:sectPr>
          <w:pgSz w:w="11906" w:h="16838"/>
          <w:pgMar w:top="1361" w:right="1531" w:bottom="1361" w:left="1531" w:header="851" w:footer="850" w:gutter="0"/>
          <w:cols w:space="0" w:num="1"/>
          <w:titlePg/>
          <w:docGrid w:type="lines" w:linePitch="312" w:charSpace="0"/>
        </w:sectPr>
      </w:pPr>
    </w:p>
    <w:p w14:paraId="1ABA92DE">
      <w:pPr>
        <w:widowControl/>
        <w:spacing w:line="560" w:lineRule="exact"/>
        <w:jc w:val="center"/>
        <w:rPr>
          <w:rFonts w:ascii="黑体" w:hAnsi="黑体" w:eastAsia="黑体" w:cs="黑体"/>
          <w:color w:val="000000"/>
          <w:kern w:val="0"/>
          <w:sz w:val="44"/>
          <w:szCs w:val="44"/>
          <w:lang w:bidi="ar"/>
        </w:rPr>
      </w:pPr>
      <w:r>
        <w:rPr>
          <w:rFonts w:hint="eastAsia" w:ascii="黑体" w:hAnsi="黑体" w:eastAsia="黑体" w:cs="黑体"/>
          <w:color w:val="000000"/>
          <w:kern w:val="0"/>
          <w:sz w:val="44"/>
          <w:szCs w:val="44"/>
          <w:lang w:bidi="ar"/>
        </w:rPr>
        <w:t>五、商务文件（格式）</w:t>
      </w:r>
    </w:p>
    <w:p w14:paraId="3D18EE75">
      <w:pPr>
        <w:widowControl/>
        <w:spacing w:line="480" w:lineRule="exact"/>
        <w:jc w:val="center"/>
        <w:rPr>
          <w:rFonts w:ascii="黑体" w:hAnsi="黑体" w:eastAsia="黑体" w:cs="黑体"/>
          <w:color w:val="000000"/>
          <w:kern w:val="0"/>
          <w:sz w:val="28"/>
          <w:szCs w:val="28"/>
          <w:lang w:bidi="ar"/>
        </w:rPr>
      </w:pPr>
    </w:p>
    <w:p w14:paraId="0BAECF7E">
      <w:pPr>
        <w:widowControl/>
        <w:spacing w:line="480" w:lineRule="exact"/>
        <w:jc w:val="center"/>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（一）类似项目业绩清单</w:t>
      </w:r>
    </w:p>
    <w:p w14:paraId="6056AA7F">
      <w:pPr>
        <w:widowControl/>
        <w:spacing w:line="480" w:lineRule="exact"/>
        <w:rPr>
          <w:rFonts w:ascii="黑体" w:hAnsi="黑体" w:eastAsia="黑体" w:cs="黑体"/>
          <w:color w:val="000000"/>
          <w:kern w:val="0"/>
          <w:sz w:val="28"/>
          <w:szCs w:val="28"/>
          <w:lang w:bidi="ar"/>
        </w:rPr>
      </w:pPr>
    </w:p>
    <w:tbl>
      <w:tblPr>
        <w:tblStyle w:val="9"/>
        <w:tblW w:w="9069"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4149"/>
        <w:gridCol w:w="1489"/>
        <w:gridCol w:w="2160"/>
      </w:tblGrid>
      <w:tr w14:paraId="7D52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271" w:type="dxa"/>
            <w:vAlign w:val="center"/>
          </w:tcPr>
          <w:p w14:paraId="226179E6">
            <w:pPr>
              <w:spacing w:before="85" w:line="226" w:lineRule="auto"/>
              <w:jc w:val="center"/>
              <w:rPr>
                <w:rFonts w:ascii="仿宋" w:hAnsi="仿宋" w:eastAsia="仿宋" w:cs="仿宋"/>
                <w:szCs w:val="21"/>
              </w:rPr>
            </w:pPr>
            <w:r>
              <w:rPr>
                <w:rFonts w:hint="eastAsia" w:ascii="仿宋" w:hAnsi="仿宋" w:eastAsia="仿宋" w:cs="仿宋"/>
                <w:b/>
                <w:bCs/>
                <w:spacing w:val="7"/>
                <w:sz w:val="24"/>
              </w:rPr>
              <w:t>序号</w:t>
            </w:r>
          </w:p>
        </w:tc>
        <w:tc>
          <w:tcPr>
            <w:tcW w:w="4149" w:type="dxa"/>
            <w:vAlign w:val="center"/>
          </w:tcPr>
          <w:p w14:paraId="17DEA3CE">
            <w:pPr>
              <w:spacing w:before="85" w:line="226" w:lineRule="auto"/>
              <w:jc w:val="center"/>
              <w:rPr>
                <w:rFonts w:ascii="仿宋" w:hAnsi="仿宋" w:eastAsia="仿宋" w:cs="仿宋"/>
                <w:szCs w:val="21"/>
              </w:rPr>
            </w:pPr>
            <w:r>
              <w:rPr>
                <w:rFonts w:hint="eastAsia" w:ascii="仿宋" w:hAnsi="仿宋" w:eastAsia="仿宋" w:cs="仿宋"/>
                <w:b/>
                <w:bCs/>
                <w:spacing w:val="7"/>
                <w:sz w:val="24"/>
              </w:rPr>
              <w:t>项目名称</w:t>
            </w:r>
          </w:p>
        </w:tc>
        <w:tc>
          <w:tcPr>
            <w:tcW w:w="1489" w:type="dxa"/>
            <w:vAlign w:val="center"/>
          </w:tcPr>
          <w:p w14:paraId="3EE3FC49">
            <w:pPr>
              <w:spacing w:before="85" w:line="226" w:lineRule="auto"/>
              <w:jc w:val="center"/>
              <w:rPr>
                <w:rFonts w:ascii="仿宋" w:hAnsi="仿宋" w:eastAsia="仿宋" w:cs="仿宋"/>
                <w:b/>
                <w:bCs/>
                <w:spacing w:val="7"/>
                <w:sz w:val="24"/>
              </w:rPr>
            </w:pPr>
            <w:r>
              <w:rPr>
                <w:rFonts w:hint="eastAsia" w:ascii="仿宋" w:hAnsi="仿宋" w:eastAsia="仿宋" w:cs="仿宋"/>
                <w:b/>
                <w:bCs/>
                <w:spacing w:val="7"/>
                <w:sz w:val="24"/>
              </w:rPr>
              <w:t>业绩证明</w:t>
            </w:r>
          </w:p>
          <w:p w14:paraId="5B583660">
            <w:pPr>
              <w:spacing w:before="85" w:line="226" w:lineRule="auto"/>
              <w:jc w:val="center"/>
              <w:rPr>
                <w:rFonts w:ascii="仿宋" w:hAnsi="仿宋" w:eastAsia="仿宋" w:cs="仿宋"/>
                <w:b/>
                <w:bCs/>
                <w:spacing w:val="7"/>
                <w:sz w:val="24"/>
              </w:rPr>
            </w:pPr>
            <w:r>
              <w:rPr>
                <w:rFonts w:hint="eastAsia" w:ascii="仿宋" w:hAnsi="仿宋" w:eastAsia="仿宋" w:cs="仿宋"/>
                <w:b/>
                <w:bCs/>
                <w:spacing w:val="7"/>
                <w:sz w:val="24"/>
              </w:rPr>
              <w:t>材料</w:t>
            </w:r>
          </w:p>
        </w:tc>
        <w:tc>
          <w:tcPr>
            <w:tcW w:w="2160" w:type="dxa"/>
            <w:vAlign w:val="center"/>
          </w:tcPr>
          <w:p w14:paraId="1E552ABD">
            <w:pPr>
              <w:spacing w:before="85" w:line="226" w:lineRule="auto"/>
              <w:jc w:val="center"/>
              <w:rPr>
                <w:rFonts w:ascii="仿宋" w:hAnsi="仿宋" w:eastAsia="仿宋" w:cs="仿宋"/>
                <w:b/>
                <w:bCs/>
                <w:spacing w:val="7"/>
                <w:sz w:val="24"/>
              </w:rPr>
            </w:pPr>
            <w:r>
              <w:rPr>
                <w:rFonts w:hint="eastAsia" w:ascii="仿宋" w:hAnsi="仿宋" w:eastAsia="仿宋" w:cs="仿宋"/>
                <w:b/>
                <w:bCs/>
                <w:spacing w:val="7"/>
                <w:sz w:val="24"/>
              </w:rPr>
              <w:t>合同签订或</w:t>
            </w:r>
          </w:p>
          <w:p w14:paraId="2052A7F0">
            <w:pPr>
              <w:spacing w:before="85" w:line="226" w:lineRule="auto"/>
              <w:jc w:val="center"/>
              <w:rPr>
                <w:rFonts w:ascii="仿宋" w:hAnsi="仿宋" w:eastAsia="仿宋" w:cs="仿宋"/>
                <w:b/>
                <w:bCs/>
                <w:spacing w:val="7"/>
                <w:sz w:val="24"/>
              </w:rPr>
            </w:pPr>
            <w:r>
              <w:rPr>
                <w:rFonts w:hint="eastAsia" w:ascii="仿宋" w:hAnsi="仿宋" w:eastAsia="仿宋" w:cs="仿宋"/>
                <w:b/>
                <w:bCs/>
                <w:spacing w:val="7"/>
                <w:sz w:val="24"/>
              </w:rPr>
              <w:t>成果完成时间</w:t>
            </w:r>
          </w:p>
        </w:tc>
      </w:tr>
      <w:tr w14:paraId="3FFE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271" w:type="dxa"/>
            <w:vAlign w:val="center"/>
          </w:tcPr>
          <w:p w14:paraId="2C949355">
            <w:pPr>
              <w:spacing w:line="219" w:lineRule="auto"/>
              <w:jc w:val="center"/>
              <w:rPr>
                <w:rFonts w:ascii="仿宋" w:hAnsi="仿宋" w:eastAsia="仿宋" w:cs="仿宋"/>
                <w:sz w:val="24"/>
              </w:rPr>
            </w:pPr>
            <w:r>
              <w:rPr>
                <w:rFonts w:hint="eastAsia" w:ascii="仿宋" w:hAnsi="仿宋" w:eastAsia="仿宋" w:cs="仿宋"/>
                <w:sz w:val="24"/>
              </w:rPr>
              <w:t>1</w:t>
            </w:r>
          </w:p>
        </w:tc>
        <w:tc>
          <w:tcPr>
            <w:tcW w:w="4149" w:type="dxa"/>
            <w:vAlign w:val="center"/>
          </w:tcPr>
          <w:p w14:paraId="688A358E">
            <w:pPr>
              <w:spacing w:line="219" w:lineRule="auto"/>
              <w:jc w:val="center"/>
              <w:rPr>
                <w:rFonts w:ascii="仿宋" w:hAnsi="仿宋" w:eastAsia="仿宋" w:cs="仿宋"/>
                <w:sz w:val="24"/>
              </w:rPr>
            </w:pPr>
          </w:p>
        </w:tc>
        <w:tc>
          <w:tcPr>
            <w:tcW w:w="1489" w:type="dxa"/>
            <w:vAlign w:val="center"/>
          </w:tcPr>
          <w:p w14:paraId="1365EA7C">
            <w:pPr>
              <w:spacing w:line="219" w:lineRule="auto"/>
              <w:jc w:val="center"/>
              <w:rPr>
                <w:rFonts w:ascii="仿宋" w:hAnsi="仿宋" w:eastAsia="仿宋" w:cs="仿宋"/>
                <w:sz w:val="24"/>
              </w:rPr>
            </w:pPr>
            <w:r>
              <w:rPr>
                <w:rFonts w:hint="eastAsia" w:ascii="仿宋" w:hAnsi="仿宋" w:eastAsia="仿宋" w:cs="仿宋"/>
                <w:sz w:val="24"/>
              </w:rPr>
              <w:t>项目合同或成果</w:t>
            </w:r>
          </w:p>
        </w:tc>
        <w:tc>
          <w:tcPr>
            <w:tcW w:w="2160" w:type="dxa"/>
            <w:vAlign w:val="center"/>
          </w:tcPr>
          <w:p w14:paraId="15C54EAB">
            <w:pPr>
              <w:spacing w:line="219" w:lineRule="auto"/>
              <w:jc w:val="center"/>
              <w:rPr>
                <w:rFonts w:ascii="宋体" w:hAnsi="宋体" w:cs="宋体"/>
                <w:sz w:val="24"/>
              </w:rPr>
            </w:pPr>
          </w:p>
        </w:tc>
      </w:tr>
      <w:tr w14:paraId="5877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271" w:type="dxa"/>
            <w:vAlign w:val="center"/>
          </w:tcPr>
          <w:p w14:paraId="3B5DA79D">
            <w:pPr>
              <w:spacing w:line="219" w:lineRule="auto"/>
              <w:jc w:val="center"/>
              <w:rPr>
                <w:rFonts w:ascii="仿宋" w:hAnsi="仿宋" w:eastAsia="仿宋" w:cs="仿宋"/>
                <w:sz w:val="24"/>
              </w:rPr>
            </w:pPr>
            <w:r>
              <w:rPr>
                <w:rFonts w:hint="eastAsia" w:ascii="仿宋" w:hAnsi="仿宋" w:eastAsia="仿宋" w:cs="仿宋"/>
                <w:sz w:val="24"/>
              </w:rPr>
              <w:t>2</w:t>
            </w:r>
          </w:p>
        </w:tc>
        <w:tc>
          <w:tcPr>
            <w:tcW w:w="4149" w:type="dxa"/>
            <w:vAlign w:val="center"/>
          </w:tcPr>
          <w:p w14:paraId="14A68338">
            <w:pPr>
              <w:spacing w:line="219" w:lineRule="auto"/>
              <w:jc w:val="center"/>
              <w:rPr>
                <w:rFonts w:ascii="仿宋" w:hAnsi="仿宋" w:eastAsia="仿宋" w:cs="仿宋"/>
                <w:sz w:val="24"/>
              </w:rPr>
            </w:pPr>
          </w:p>
        </w:tc>
        <w:tc>
          <w:tcPr>
            <w:tcW w:w="1489" w:type="dxa"/>
            <w:vAlign w:val="center"/>
          </w:tcPr>
          <w:p w14:paraId="738774CA">
            <w:pPr>
              <w:spacing w:line="219" w:lineRule="auto"/>
              <w:jc w:val="center"/>
              <w:rPr>
                <w:rFonts w:ascii="仿宋" w:hAnsi="仿宋" w:eastAsia="仿宋" w:cs="仿宋"/>
                <w:sz w:val="24"/>
              </w:rPr>
            </w:pPr>
            <w:r>
              <w:rPr>
                <w:rFonts w:hint="eastAsia" w:ascii="仿宋" w:hAnsi="仿宋" w:eastAsia="仿宋" w:cs="仿宋"/>
                <w:sz w:val="24"/>
              </w:rPr>
              <w:t>项目合同或成果</w:t>
            </w:r>
          </w:p>
        </w:tc>
        <w:tc>
          <w:tcPr>
            <w:tcW w:w="2160" w:type="dxa"/>
            <w:vAlign w:val="center"/>
          </w:tcPr>
          <w:p w14:paraId="3648CD8B">
            <w:pPr>
              <w:spacing w:line="219" w:lineRule="auto"/>
              <w:jc w:val="center"/>
              <w:rPr>
                <w:rFonts w:ascii="宋体" w:hAnsi="宋体" w:cs="宋体"/>
                <w:sz w:val="24"/>
              </w:rPr>
            </w:pPr>
          </w:p>
        </w:tc>
      </w:tr>
      <w:tr w14:paraId="1DE5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271" w:type="dxa"/>
            <w:vAlign w:val="center"/>
          </w:tcPr>
          <w:p w14:paraId="2B347FE4">
            <w:pPr>
              <w:spacing w:line="219" w:lineRule="auto"/>
              <w:jc w:val="center"/>
              <w:rPr>
                <w:rFonts w:ascii="仿宋" w:hAnsi="仿宋" w:eastAsia="仿宋" w:cs="仿宋"/>
                <w:sz w:val="24"/>
              </w:rPr>
            </w:pPr>
            <w:r>
              <w:rPr>
                <w:rFonts w:hint="eastAsia" w:ascii="仿宋" w:hAnsi="仿宋" w:eastAsia="仿宋" w:cs="仿宋"/>
                <w:sz w:val="24"/>
              </w:rPr>
              <w:t>3</w:t>
            </w:r>
          </w:p>
        </w:tc>
        <w:tc>
          <w:tcPr>
            <w:tcW w:w="4149" w:type="dxa"/>
            <w:vAlign w:val="center"/>
          </w:tcPr>
          <w:p w14:paraId="090A71DA">
            <w:pPr>
              <w:spacing w:line="219" w:lineRule="auto"/>
              <w:jc w:val="center"/>
              <w:rPr>
                <w:rFonts w:ascii="仿宋" w:hAnsi="仿宋" w:eastAsia="仿宋" w:cs="仿宋"/>
                <w:sz w:val="24"/>
              </w:rPr>
            </w:pPr>
          </w:p>
        </w:tc>
        <w:tc>
          <w:tcPr>
            <w:tcW w:w="1489" w:type="dxa"/>
            <w:vAlign w:val="center"/>
          </w:tcPr>
          <w:p w14:paraId="49283074">
            <w:pPr>
              <w:spacing w:line="219" w:lineRule="auto"/>
              <w:jc w:val="center"/>
              <w:rPr>
                <w:rFonts w:ascii="仿宋" w:hAnsi="仿宋" w:eastAsia="仿宋" w:cs="仿宋"/>
                <w:sz w:val="24"/>
              </w:rPr>
            </w:pPr>
            <w:r>
              <w:rPr>
                <w:rFonts w:hint="eastAsia" w:ascii="仿宋" w:hAnsi="仿宋" w:eastAsia="仿宋" w:cs="仿宋"/>
                <w:sz w:val="24"/>
              </w:rPr>
              <w:t>项目合同或成果</w:t>
            </w:r>
          </w:p>
        </w:tc>
        <w:tc>
          <w:tcPr>
            <w:tcW w:w="2160" w:type="dxa"/>
            <w:vAlign w:val="center"/>
          </w:tcPr>
          <w:p w14:paraId="2E811687">
            <w:pPr>
              <w:spacing w:line="219" w:lineRule="auto"/>
              <w:jc w:val="center"/>
              <w:rPr>
                <w:rFonts w:ascii="宋体" w:hAnsi="宋体" w:cs="宋体"/>
                <w:sz w:val="24"/>
              </w:rPr>
            </w:pPr>
          </w:p>
        </w:tc>
      </w:tr>
      <w:tr w14:paraId="267A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271" w:type="dxa"/>
            <w:vAlign w:val="center"/>
          </w:tcPr>
          <w:p w14:paraId="58EDA980">
            <w:pPr>
              <w:spacing w:line="219" w:lineRule="auto"/>
              <w:jc w:val="center"/>
              <w:rPr>
                <w:rFonts w:ascii="仿宋" w:hAnsi="仿宋" w:eastAsia="仿宋" w:cs="仿宋"/>
                <w:sz w:val="24"/>
              </w:rPr>
            </w:pPr>
            <w:r>
              <w:rPr>
                <w:rFonts w:hint="eastAsia" w:ascii="仿宋" w:hAnsi="仿宋" w:eastAsia="仿宋" w:cs="仿宋"/>
                <w:sz w:val="24"/>
              </w:rPr>
              <w:t>4</w:t>
            </w:r>
          </w:p>
        </w:tc>
        <w:tc>
          <w:tcPr>
            <w:tcW w:w="4149" w:type="dxa"/>
            <w:vAlign w:val="center"/>
          </w:tcPr>
          <w:p w14:paraId="0C300856">
            <w:pPr>
              <w:spacing w:line="219" w:lineRule="auto"/>
              <w:jc w:val="center"/>
              <w:rPr>
                <w:rFonts w:ascii="仿宋" w:hAnsi="仿宋" w:eastAsia="仿宋" w:cs="仿宋"/>
                <w:sz w:val="24"/>
              </w:rPr>
            </w:pPr>
          </w:p>
        </w:tc>
        <w:tc>
          <w:tcPr>
            <w:tcW w:w="1489" w:type="dxa"/>
            <w:vAlign w:val="center"/>
          </w:tcPr>
          <w:p w14:paraId="67CE6619">
            <w:pPr>
              <w:spacing w:line="219" w:lineRule="auto"/>
              <w:jc w:val="center"/>
              <w:rPr>
                <w:rFonts w:ascii="仿宋" w:hAnsi="仿宋" w:eastAsia="仿宋" w:cs="仿宋"/>
                <w:sz w:val="24"/>
              </w:rPr>
            </w:pPr>
            <w:r>
              <w:rPr>
                <w:rFonts w:hint="eastAsia" w:ascii="仿宋" w:hAnsi="仿宋" w:eastAsia="仿宋" w:cs="仿宋"/>
                <w:sz w:val="24"/>
              </w:rPr>
              <w:t>项目合同或成果</w:t>
            </w:r>
          </w:p>
        </w:tc>
        <w:tc>
          <w:tcPr>
            <w:tcW w:w="2160" w:type="dxa"/>
            <w:vAlign w:val="center"/>
          </w:tcPr>
          <w:p w14:paraId="474E40A4">
            <w:pPr>
              <w:spacing w:line="219" w:lineRule="auto"/>
              <w:jc w:val="center"/>
              <w:rPr>
                <w:rFonts w:ascii="宋体" w:hAnsi="宋体" w:cs="宋体"/>
                <w:sz w:val="24"/>
              </w:rPr>
            </w:pPr>
          </w:p>
        </w:tc>
      </w:tr>
      <w:tr w14:paraId="201D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271" w:type="dxa"/>
            <w:vAlign w:val="center"/>
          </w:tcPr>
          <w:p w14:paraId="37F27113">
            <w:pPr>
              <w:spacing w:line="219" w:lineRule="auto"/>
              <w:jc w:val="center"/>
              <w:rPr>
                <w:rFonts w:ascii="仿宋" w:hAnsi="仿宋" w:eastAsia="仿宋" w:cs="仿宋"/>
                <w:sz w:val="24"/>
              </w:rPr>
            </w:pPr>
            <w:r>
              <w:rPr>
                <w:rFonts w:hint="eastAsia" w:ascii="仿宋" w:hAnsi="仿宋" w:eastAsia="仿宋" w:cs="仿宋"/>
                <w:sz w:val="24"/>
              </w:rPr>
              <w:t>5</w:t>
            </w:r>
          </w:p>
        </w:tc>
        <w:tc>
          <w:tcPr>
            <w:tcW w:w="4149" w:type="dxa"/>
            <w:vAlign w:val="center"/>
          </w:tcPr>
          <w:p w14:paraId="0685E605">
            <w:pPr>
              <w:spacing w:line="219" w:lineRule="auto"/>
              <w:jc w:val="center"/>
              <w:rPr>
                <w:rFonts w:ascii="仿宋" w:hAnsi="仿宋" w:eastAsia="仿宋" w:cs="仿宋"/>
                <w:sz w:val="24"/>
              </w:rPr>
            </w:pPr>
          </w:p>
        </w:tc>
        <w:tc>
          <w:tcPr>
            <w:tcW w:w="1489" w:type="dxa"/>
            <w:vAlign w:val="center"/>
          </w:tcPr>
          <w:p w14:paraId="6080A459">
            <w:pPr>
              <w:spacing w:line="219" w:lineRule="auto"/>
              <w:jc w:val="center"/>
              <w:rPr>
                <w:rFonts w:ascii="仿宋" w:hAnsi="仿宋" w:eastAsia="仿宋" w:cs="仿宋"/>
                <w:sz w:val="24"/>
              </w:rPr>
            </w:pPr>
            <w:r>
              <w:rPr>
                <w:rFonts w:hint="eastAsia" w:ascii="仿宋" w:hAnsi="仿宋" w:eastAsia="仿宋" w:cs="仿宋"/>
                <w:sz w:val="24"/>
              </w:rPr>
              <w:t>项目合同或成果</w:t>
            </w:r>
          </w:p>
        </w:tc>
        <w:tc>
          <w:tcPr>
            <w:tcW w:w="2160" w:type="dxa"/>
            <w:vAlign w:val="center"/>
          </w:tcPr>
          <w:p w14:paraId="4D854261">
            <w:pPr>
              <w:spacing w:line="219" w:lineRule="auto"/>
              <w:jc w:val="center"/>
              <w:rPr>
                <w:rFonts w:ascii="宋体" w:hAnsi="宋体" w:cs="宋体"/>
                <w:sz w:val="24"/>
              </w:rPr>
            </w:pPr>
          </w:p>
        </w:tc>
      </w:tr>
      <w:tr w14:paraId="76D2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271" w:type="dxa"/>
            <w:vAlign w:val="center"/>
          </w:tcPr>
          <w:p w14:paraId="27B8D8D8">
            <w:pPr>
              <w:spacing w:line="219" w:lineRule="auto"/>
              <w:jc w:val="center"/>
              <w:rPr>
                <w:rFonts w:ascii="仿宋" w:hAnsi="仿宋" w:eastAsia="仿宋" w:cs="仿宋"/>
                <w:sz w:val="24"/>
              </w:rPr>
            </w:pPr>
            <w:r>
              <w:rPr>
                <w:rFonts w:hint="eastAsia" w:ascii="仿宋" w:hAnsi="仿宋" w:eastAsia="仿宋" w:cs="仿宋"/>
                <w:sz w:val="24"/>
              </w:rPr>
              <w:t>6</w:t>
            </w:r>
          </w:p>
        </w:tc>
        <w:tc>
          <w:tcPr>
            <w:tcW w:w="4149" w:type="dxa"/>
            <w:vAlign w:val="center"/>
          </w:tcPr>
          <w:p w14:paraId="3F0387E2">
            <w:pPr>
              <w:spacing w:line="219" w:lineRule="auto"/>
              <w:jc w:val="center"/>
              <w:rPr>
                <w:rFonts w:ascii="仿宋" w:hAnsi="仿宋" w:eastAsia="仿宋" w:cs="仿宋"/>
                <w:sz w:val="24"/>
              </w:rPr>
            </w:pPr>
          </w:p>
        </w:tc>
        <w:tc>
          <w:tcPr>
            <w:tcW w:w="1489" w:type="dxa"/>
            <w:vAlign w:val="center"/>
          </w:tcPr>
          <w:p w14:paraId="1E1E7735">
            <w:pPr>
              <w:spacing w:line="219" w:lineRule="auto"/>
              <w:jc w:val="center"/>
              <w:rPr>
                <w:rFonts w:ascii="仿宋" w:hAnsi="仿宋" w:eastAsia="仿宋" w:cs="仿宋"/>
                <w:sz w:val="24"/>
              </w:rPr>
            </w:pPr>
            <w:r>
              <w:rPr>
                <w:rFonts w:hint="eastAsia" w:ascii="仿宋" w:hAnsi="仿宋" w:eastAsia="仿宋" w:cs="仿宋"/>
                <w:sz w:val="24"/>
              </w:rPr>
              <w:t>项目合同或成果</w:t>
            </w:r>
          </w:p>
        </w:tc>
        <w:tc>
          <w:tcPr>
            <w:tcW w:w="2160" w:type="dxa"/>
            <w:vAlign w:val="center"/>
          </w:tcPr>
          <w:p w14:paraId="18D3FB95">
            <w:pPr>
              <w:spacing w:line="219" w:lineRule="auto"/>
              <w:jc w:val="center"/>
              <w:rPr>
                <w:rFonts w:ascii="宋体" w:hAnsi="宋体" w:cs="宋体"/>
                <w:sz w:val="24"/>
              </w:rPr>
            </w:pPr>
          </w:p>
        </w:tc>
      </w:tr>
      <w:tr w14:paraId="6353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271" w:type="dxa"/>
            <w:vAlign w:val="center"/>
          </w:tcPr>
          <w:p w14:paraId="1B2E7B92">
            <w:pPr>
              <w:spacing w:line="219" w:lineRule="auto"/>
              <w:jc w:val="center"/>
              <w:rPr>
                <w:rFonts w:ascii="仿宋" w:hAnsi="仿宋" w:eastAsia="仿宋" w:cs="仿宋"/>
                <w:sz w:val="24"/>
              </w:rPr>
            </w:pPr>
            <w:r>
              <w:rPr>
                <w:rFonts w:hint="eastAsia" w:ascii="仿宋" w:hAnsi="仿宋" w:eastAsia="仿宋" w:cs="仿宋"/>
                <w:sz w:val="24"/>
              </w:rPr>
              <w:t>7</w:t>
            </w:r>
          </w:p>
        </w:tc>
        <w:tc>
          <w:tcPr>
            <w:tcW w:w="4149" w:type="dxa"/>
            <w:vAlign w:val="center"/>
          </w:tcPr>
          <w:p w14:paraId="3D29EAED">
            <w:pPr>
              <w:spacing w:line="219" w:lineRule="auto"/>
              <w:jc w:val="center"/>
              <w:rPr>
                <w:rFonts w:ascii="仿宋" w:hAnsi="仿宋" w:eastAsia="仿宋" w:cs="仿宋"/>
                <w:sz w:val="24"/>
              </w:rPr>
            </w:pPr>
          </w:p>
        </w:tc>
        <w:tc>
          <w:tcPr>
            <w:tcW w:w="1489" w:type="dxa"/>
            <w:vAlign w:val="center"/>
          </w:tcPr>
          <w:p w14:paraId="72CD170E">
            <w:pPr>
              <w:spacing w:line="219" w:lineRule="auto"/>
              <w:jc w:val="center"/>
              <w:rPr>
                <w:rFonts w:ascii="仿宋" w:hAnsi="仿宋" w:eastAsia="仿宋" w:cs="仿宋"/>
                <w:sz w:val="24"/>
              </w:rPr>
            </w:pPr>
            <w:r>
              <w:rPr>
                <w:rFonts w:hint="eastAsia" w:ascii="仿宋" w:hAnsi="仿宋" w:eastAsia="仿宋" w:cs="仿宋"/>
                <w:sz w:val="24"/>
              </w:rPr>
              <w:t>项目合同或成果</w:t>
            </w:r>
          </w:p>
        </w:tc>
        <w:tc>
          <w:tcPr>
            <w:tcW w:w="2160" w:type="dxa"/>
            <w:vAlign w:val="center"/>
          </w:tcPr>
          <w:p w14:paraId="25C5B9F2">
            <w:pPr>
              <w:spacing w:line="219" w:lineRule="auto"/>
              <w:jc w:val="center"/>
              <w:rPr>
                <w:rFonts w:ascii="宋体" w:hAnsi="宋体" w:cs="宋体"/>
                <w:sz w:val="24"/>
              </w:rPr>
            </w:pPr>
          </w:p>
        </w:tc>
      </w:tr>
      <w:tr w14:paraId="29893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71" w:type="dxa"/>
            <w:vAlign w:val="center"/>
          </w:tcPr>
          <w:p w14:paraId="37290836">
            <w:pPr>
              <w:spacing w:line="219" w:lineRule="auto"/>
              <w:jc w:val="center"/>
              <w:rPr>
                <w:rFonts w:ascii="宋体" w:hAnsi="宋体" w:cs="宋体"/>
                <w:sz w:val="24"/>
              </w:rPr>
            </w:pPr>
            <w:r>
              <w:rPr>
                <w:rFonts w:hint="eastAsia" w:ascii="宋体" w:hAnsi="宋体" w:cs="宋体"/>
                <w:b/>
                <w:bCs/>
                <w:sz w:val="24"/>
              </w:rPr>
              <w:t>......</w:t>
            </w:r>
          </w:p>
        </w:tc>
        <w:tc>
          <w:tcPr>
            <w:tcW w:w="4149" w:type="dxa"/>
            <w:vAlign w:val="center"/>
          </w:tcPr>
          <w:p w14:paraId="6D47936A">
            <w:pPr>
              <w:spacing w:line="219" w:lineRule="auto"/>
              <w:jc w:val="center"/>
              <w:rPr>
                <w:rFonts w:ascii="宋体" w:hAnsi="宋体" w:cs="宋体"/>
                <w:sz w:val="24"/>
              </w:rPr>
            </w:pPr>
          </w:p>
        </w:tc>
        <w:tc>
          <w:tcPr>
            <w:tcW w:w="1489" w:type="dxa"/>
            <w:vAlign w:val="center"/>
          </w:tcPr>
          <w:p w14:paraId="01E8DF28">
            <w:pPr>
              <w:spacing w:line="219" w:lineRule="auto"/>
              <w:jc w:val="center"/>
              <w:rPr>
                <w:rFonts w:ascii="宋体" w:hAnsi="宋体" w:cs="宋体"/>
                <w:sz w:val="24"/>
              </w:rPr>
            </w:pPr>
          </w:p>
        </w:tc>
        <w:tc>
          <w:tcPr>
            <w:tcW w:w="2160" w:type="dxa"/>
            <w:vAlign w:val="center"/>
          </w:tcPr>
          <w:p w14:paraId="7410C049">
            <w:pPr>
              <w:spacing w:line="219" w:lineRule="auto"/>
              <w:jc w:val="center"/>
              <w:rPr>
                <w:rFonts w:ascii="宋体" w:hAnsi="宋体" w:cs="宋体"/>
                <w:sz w:val="24"/>
              </w:rPr>
            </w:pPr>
          </w:p>
        </w:tc>
      </w:tr>
    </w:tbl>
    <w:p w14:paraId="7A2038EF">
      <w:pPr>
        <w:widowControl/>
        <w:spacing w:line="560" w:lineRule="exact"/>
        <w:jc w:val="left"/>
        <w:rPr>
          <w:rFonts w:ascii="黑体" w:hAnsi="黑体" w:eastAsia="黑体" w:cs="黑体"/>
          <w:color w:val="000000"/>
          <w:kern w:val="0"/>
          <w:sz w:val="28"/>
          <w:szCs w:val="28"/>
          <w:lang w:bidi="ar"/>
        </w:rPr>
      </w:pPr>
    </w:p>
    <w:p w14:paraId="6BE6294D">
      <w:pPr>
        <w:widowControl/>
        <w:spacing w:line="560" w:lineRule="exact"/>
        <w:jc w:val="left"/>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响应供应商名称：（公章）</w:t>
      </w:r>
    </w:p>
    <w:p w14:paraId="01D26500">
      <w:pPr>
        <w:widowControl/>
        <w:spacing w:line="560" w:lineRule="exact"/>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法定代表人或授权代表（签字或印鉴章）：</w:t>
      </w:r>
    </w:p>
    <w:p w14:paraId="4D458D35">
      <w:pPr>
        <w:widowControl/>
        <w:spacing w:line="560" w:lineRule="exact"/>
        <w:jc w:val="left"/>
        <w:rPr>
          <w:rFonts w:ascii="黑体" w:hAnsi="黑体" w:eastAsia="黑体" w:cs="黑体"/>
          <w:sz w:val="28"/>
          <w:szCs w:val="28"/>
        </w:rPr>
      </w:pPr>
      <w:r>
        <w:rPr>
          <w:rFonts w:hint="eastAsia" w:ascii="黑体" w:hAnsi="黑体" w:eastAsia="黑体" w:cs="黑体"/>
          <w:color w:val="000000"/>
          <w:kern w:val="0"/>
          <w:sz w:val="28"/>
          <w:szCs w:val="28"/>
          <w:lang w:bidi="ar"/>
        </w:rPr>
        <w:t>日期：</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年</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月</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日</w:t>
      </w:r>
    </w:p>
    <w:p w14:paraId="5FBD0876">
      <w:pPr>
        <w:widowControl/>
        <w:spacing w:line="480" w:lineRule="exact"/>
        <w:ind w:firstLine="560" w:firstLineChars="200"/>
        <w:jc w:val="center"/>
        <w:rPr>
          <w:rFonts w:ascii="黑体" w:hAnsi="黑体" w:eastAsia="黑体" w:cs="黑体"/>
          <w:color w:val="000000"/>
          <w:kern w:val="0"/>
          <w:sz w:val="28"/>
          <w:szCs w:val="28"/>
          <w:lang w:bidi="ar"/>
        </w:rPr>
      </w:pPr>
    </w:p>
    <w:p w14:paraId="27A842F1">
      <w:pPr>
        <w:widowControl/>
        <w:spacing w:line="480" w:lineRule="exact"/>
        <w:ind w:firstLine="560" w:firstLineChars="200"/>
        <w:jc w:val="center"/>
        <w:rPr>
          <w:rFonts w:ascii="黑体" w:hAnsi="黑体" w:eastAsia="黑体" w:cs="黑体"/>
          <w:color w:val="000000"/>
          <w:kern w:val="0"/>
          <w:sz w:val="28"/>
          <w:szCs w:val="28"/>
          <w:lang w:bidi="ar"/>
        </w:rPr>
        <w:sectPr>
          <w:pgSz w:w="11906" w:h="16838"/>
          <w:pgMar w:top="1361" w:right="1531" w:bottom="1361" w:left="1531" w:header="851" w:footer="850" w:gutter="0"/>
          <w:cols w:space="0" w:num="1"/>
          <w:titlePg/>
          <w:docGrid w:type="lines" w:linePitch="312" w:charSpace="0"/>
        </w:sectPr>
      </w:pPr>
    </w:p>
    <w:p w14:paraId="22FDF185">
      <w:pPr>
        <w:widowControl/>
        <w:spacing w:line="560" w:lineRule="exact"/>
        <w:ind w:firstLine="560" w:firstLineChars="200"/>
        <w:jc w:val="center"/>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（二）类似项目业绩证明材料</w:t>
      </w:r>
    </w:p>
    <w:p w14:paraId="36538521">
      <w:pPr>
        <w:widowControl/>
        <w:jc w:val="center"/>
        <w:rPr>
          <w:rFonts w:ascii="仿宋" w:hAnsi="仿宋" w:eastAsia="仿宋" w:cs="仿宋"/>
          <w:color w:val="000000"/>
          <w:sz w:val="28"/>
          <w:szCs w:val="28"/>
        </w:rPr>
      </w:pPr>
    </w:p>
    <w:p w14:paraId="48573AA8">
      <w:pPr>
        <w:widowControl/>
        <w:jc w:val="center"/>
        <w:rPr>
          <w:rFonts w:ascii="宋体" w:hAnsi="宋体" w:cs="宋体"/>
          <w:color w:val="000000"/>
          <w:sz w:val="32"/>
          <w:szCs w:val="36"/>
        </w:rPr>
      </w:pPr>
      <w:r>
        <w:rPr>
          <w:rFonts w:hint="eastAsia" w:ascii="仿宋" w:hAnsi="仿宋" w:eastAsia="仿宋" w:cs="仿宋"/>
          <w:color w:val="000000"/>
          <w:sz w:val="28"/>
          <w:szCs w:val="28"/>
        </w:rPr>
        <w:t>（备注：响应文件中提供类似项目合同或成果文件原件扫描件并加盖供应商公章）</w:t>
      </w:r>
    </w:p>
    <w:p w14:paraId="44C7A0E5">
      <w:pPr>
        <w:widowControl/>
        <w:jc w:val="center"/>
        <w:rPr>
          <w:rFonts w:ascii="宋体" w:hAnsi="宋体" w:cs="宋体"/>
          <w:color w:val="000000"/>
          <w:sz w:val="32"/>
          <w:szCs w:val="36"/>
        </w:rPr>
        <w:sectPr>
          <w:pgSz w:w="11906" w:h="16838"/>
          <w:pgMar w:top="1361" w:right="1531" w:bottom="1361" w:left="1531" w:header="851" w:footer="850" w:gutter="0"/>
          <w:cols w:space="0" w:num="1"/>
          <w:titlePg/>
          <w:docGrid w:type="lines" w:linePitch="312" w:charSpace="0"/>
        </w:sectPr>
      </w:pPr>
    </w:p>
    <w:p w14:paraId="638E6097">
      <w:pPr>
        <w:widowControl/>
        <w:spacing w:line="560" w:lineRule="exact"/>
        <w:jc w:val="center"/>
        <w:rPr>
          <w:rFonts w:ascii="黑体" w:hAnsi="黑体" w:eastAsia="黑体" w:cs="黑体"/>
          <w:color w:val="000000"/>
          <w:kern w:val="0"/>
          <w:sz w:val="44"/>
          <w:szCs w:val="44"/>
          <w:lang w:bidi="ar"/>
        </w:rPr>
      </w:pPr>
      <w:r>
        <w:rPr>
          <w:rFonts w:hint="eastAsia" w:ascii="黑体" w:hAnsi="黑体" w:eastAsia="黑体" w:cs="黑体"/>
          <w:color w:val="000000"/>
          <w:kern w:val="0"/>
          <w:sz w:val="44"/>
          <w:szCs w:val="44"/>
          <w:lang w:bidi="ar"/>
        </w:rPr>
        <w:t>六、其他材料（格式自拟）</w:t>
      </w:r>
    </w:p>
    <w:bookmarkEnd w:id="5"/>
    <w:bookmarkEnd w:id="6"/>
    <w:p w14:paraId="7A23B180">
      <w:pPr>
        <w:widowControl/>
        <w:jc w:val="center"/>
        <w:rPr>
          <w:rFonts w:ascii="仿宋" w:hAnsi="仿宋" w:eastAsia="仿宋" w:cs="仿宋"/>
          <w:color w:val="000000"/>
          <w:sz w:val="28"/>
          <w:szCs w:val="28"/>
        </w:rPr>
      </w:pPr>
    </w:p>
    <w:p w14:paraId="204D5208">
      <w:pPr>
        <w:widowControl/>
        <w:jc w:val="left"/>
        <w:rPr>
          <w:rFonts w:ascii="仿宋" w:hAnsi="仿宋" w:eastAsia="仿宋" w:cs="仿宋"/>
          <w:color w:val="000000"/>
          <w:sz w:val="28"/>
          <w:szCs w:val="28"/>
        </w:rPr>
      </w:pPr>
      <w:r>
        <w:rPr>
          <w:rFonts w:hint="eastAsia" w:ascii="仿宋" w:hAnsi="仿宋" w:eastAsia="仿宋" w:cs="仿宋"/>
          <w:color w:val="000000"/>
          <w:sz w:val="28"/>
          <w:szCs w:val="28"/>
        </w:rPr>
        <w:t>（备注：响应供应商认为需要提供说明的其他内容，由响应供应商视需要自行编写提供，格式自拟。如</w:t>
      </w:r>
      <w:r>
        <w:rPr>
          <w:rFonts w:hint="eastAsia" w:ascii="仿宋" w:hAnsi="仿宋" w:eastAsia="仿宋" w:cs="仿宋"/>
          <w:color w:val="000000"/>
          <w:kern w:val="0"/>
          <w:sz w:val="28"/>
          <w:szCs w:val="28"/>
          <w:lang w:bidi="ar"/>
        </w:rPr>
        <w:t>设计单位获得省级及以上城乡规划设计奖项，</w:t>
      </w:r>
      <w:r>
        <w:rPr>
          <w:rFonts w:hint="eastAsia" w:ascii="仿宋" w:hAnsi="仿宋" w:eastAsia="仿宋" w:cs="仿宋"/>
          <w:color w:val="000000"/>
          <w:sz w:val="28"/>
          <w:szCs w:val="28"/>
        </w:rPr>
        <w:t>如无需要其他材料说明，则无需提供。）</w:t>
      </w:r>
    </w:p>
    <w:p w14:paraId="3BC2DA1B">
      <w:pPr>
        <w:widowControl/>
        <w:jc w:val="left"/>
        <w:rPr>
          <w:rFonts w:ascii="宋体" w:hAnsi="宋体" w:cs="宋体"/>
          <w:color w:val="000000"/>
          <w:sz w:val="27"/>
          <w:szCs w:val="27"/>
        </w:rPr>
      </w:pPr>
    </w:p>
    <w:p w14:paraId="289C2185">
      <w:pPr>
        <w:widowControl/>
        <w:spacing w:line="560" w:lineRule="exact"/>
        <w:jc w:val="left"/>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响应供应商名称：（公章）</w:t>
      </w:r>
    </w:p>
    <w:p w14:paraId="37925C85">
      <w:pPr>
        <w:widowControl/>
        <w:spacing w:line="560" w:lineRule="exact"/>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法定代表人或授权代表（签字或印鉴章）：</w:t>
      </w:r>
    </w:p>
    <w:p w14:paraId="43E8C26E">
      <w:pPr>
        <w:widowControl/>
        <w:spacing w:line="560" w:lineRule="exact"/>
        <w:jc w:val="left"/>
        <w:rPr>
          <w:rFonts w:ascii="宋体" w:hAnsi="宋体" w:cs="宋体"/>
          <w:color w:val="000000"/>
          <w:sz w:val="27"/>
          <w:szCs w:val="27"/>
        </w:rPr>
      </w:pPr>
      <w:r>
        <w:rPr>
          <w:rFonts w:hint="eastAsia" w:ascii="黑体" w:hAnsi="黑体" w:eastAsia="黑体" w:cs="黑体"/>
          <w:color w:val="000000"/>
          <w:kern w:val="0"/>
          <w:sz w:val="28"/>
          <w:szCs w:val="28"/>
          <w:lang w:bidi="ar"/>
        </w:rPr>
        <w:t>日期：</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年</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月</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日</w:t>
      </w:r>
      <w:r>
        <w:rPr>
          <w:rFonts w:hint="eastAsia" w:ascii="宋体" w:hAnsi="宋体" w:cs="宋体"/>
          <w:color w:val="000000"/>
          <w:sz w:val="27"/>
          <w:szCs w:val="27"/>
        </w:rPr>
        <w:tab/>
      </w:r>
    </w:p>
    <w:p w14:paraId="594F07C6">
      <w:pPr>
        <w:spacing w:line="560" w:lineRule="exact"/>
        <w:jc w:val="left"/>
        <w:rPr>
          <w:rFonts w:ascii="仿宋_GB2312" w:eastAsia="仿宋_GB2312"/>
          <w:sz w:val="28"/>
          <w:szCs w:val="28"/>
          <w:u w:val="single"/>
        </w:rPr>
      </w:pPr>
    </w:p>
    <w:sectPr>
      <w:pgSz w:w="11906" w:h="16838"/>
      <w:pgMar w:top="1361" w:right="1531" w:bottom="1361" w:left="1531" w:header="851" w:footer="85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698B9">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9525" b="12065"/>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14:paraId="7CC7A108">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ALJo1s8BAACUAwAADgAAAAAAAAABACAAAAAfAQAAZHJz&#10;L2Uyb0RvYy54bWxQSwUGAAAAAAYABgBZAQAAYAUAAAAA&#10;">
              <v:fill on="f" focussize="0,0"/>
              <v:stroke on="f"/>
              <v:imagedata o:title=""/>
              <o:lock v:ext="edit" aspectratio="f"/>
              <v:textbox inset="0mm,0mm,0mm,0mm" style="mso-fit-shape-to-text:t;">
                <w:txbxContent>
                  <w:p w14:paraId="7CC7A108">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p w14:paraId="676FD786">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679D8">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10160" b="12065"/>
              <wp:wrapNone/>
              <wp:docPr id="1" name="文本框 1"/>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14:paraId="2569D4B7">
                          <w:pPr>
                            <w:pStyle w:val="6"/>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KkUuzQAAAAAwEAAA8AAAAAAAAAAQAgAAAAIgAAAGRycy9kb3du&#10;cmV2LnhtbFBLAQIUABQAAAAIAIdO4kD2Sw1qzgEAAJQDAAAOAAAAAAAAAAEAIAAAAB8BAABkcnMv&#10;ZTJvRG9jLnhtbFBLBQYAAAAABgAGAFkBAABfBQAAAAA=&#10;">
              <v:fill on="f" focussize="0,0"/>
              <v:stroke on="f"/>
              <v:imagedata o:title=""/>
              <o:lock v:ext="edit" aspectratio="f"/>
              <v:textbox inset="0mm,0mm,0mm,0mm" style="mso-fit-shape-to-text:t;">
                <w:txbxContent>
                  <w:p w14:paraId="2569D4B7">
                    <w:pPr>
                      <w:pStyle w:val="6"/>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768D8">
    <w:pPr>
      <w:pStyle w:val="6"/>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14:paraId="7309F5B7">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QowHLc8BAACUAwAADgAAAAAAAAABACAAAAAfAQAAZHJz&#10;L2Uyb0RvYy54bWxQSwUGAAAAAAYABgBZAQAAYAUAAAAA&#10;">
              <v:fill on="f" focussize="0,0"/>
              <v:stroke on="f"/>
              <v:imagedata o:title=""/>
              <o:lock v:ext="edit" aspectratio="f"/>
              <v:textbox inset="0mm,0mm,0mm,0mm" style="mso-fit-shape-to-text:t;">
                <w:txbxContent>
                  <w:p w14:paraId="7309F5B7">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p w14:paraId="6D35C5D7">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CBE0F">
    <w:pPr>
      <w:pStyle w:val="6"/>
      <w:jc w:val="center"/>
    </w:pPr>
    <w:r>
      <mc:AlternateContent>
        <mc:Choice Requires="wps">
          <w:drawing>
            <wp:anchor distT="0" distB="0" distL="114300" distR="114300" simplePos="0" relativeHeight="251666432" behindDoc="0" locked="0" layoutInCell="1" allowOverlap="1">
              <wp:simplePos x="0" y="0"/>
              <wp:positionH relativeFrom="margin">
                <wp:posOffset>2523490</wp:posOffset>
              </wp:positionH>
              <wp:positionV relativeFrom="paragraph">
                <wp:posOffset>-117475</wp:posOffset>
              </wp:positionV>
              <wp:extent cx="190500"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14:paraId="2F6DCF66">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left:198.7pt;margin-top:-9.25pt;height:10.35pt;width:15pt;mso-position-horizontal-relative:margin;mso-wrap-style:none;z-index:251666432;mso-width-relative:page;mso-height-relative:page;" filled="f" stroked="f" coordsize="21600,21600" o:gfxdata="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&#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xfj0HWAAAACQEAAA8AAAAAAAAAAQAgAAAAIgAAAGRy&#10;cy9kb3ducmV2LnhtbFBLAQIUABQAAAAIAIdO4kC0dWKRzgEAAJQDAAAOAAAAAAAAAAEAIAAAACUB&#10;AABkcnMvZTJvRG9jLnhtbFBLBQYAAAAABgAGAFkBAABlBQAAAAA=&#10;">
              <v:fill on="f" focussize="0,0"/>
              <v:stroke on="f"/>
              <v:imagedata o:title=""/>
              <o:lock v:ext="edit" aspectratio="f"/>
              <v:textbox inset="0mm,0mm,0mm,0mm" style="mso-fit-shape-to-text:t;">
                <w:txbxContent>
                  <w:p w14:paraId="2F6DCF66">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99A5E">
    <w:pPr>
      <w:pStyle w:val="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14:paraId="1F2A9EA7">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bWFsts8BAACUAwAADgAAAAAAAAABACAAAAAfAQAAZHJz&#10;L2Uyb0RvYy54bWxQSwUGAAAAAAYABgBZAQAAYAUAAAAA&#10;">
              <v:fill on="f" focussize="0,0"/>
              <v:stroke on="f"/>
              <v:imagedata o:title=""/>
              <o:lock v:ext="edit" aspectratio="f"/>
              <v:textbox inset="0mm,0mm,0mm,0mm" style="mso-fit-shape-to-text:t;">
                <w:txbxContent>
                  <w:p w14:paraId="1F2A9EA7">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p w14:paraId="7E38E679">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481D5">
    <w:pPr>
      <w:pStyle w:val="6"/>
      <w:jc w:val="center"/>
    </w:pPr>
    <w:r>
      <mc:AlternateContent>
        <mc:Choice Requires="wps">
          <w:drawing>
            <wp:anchor distT="0" distB="0" distL="114300" distR="114300" simplePos="0" relativeHeight="251663360" behindDoc="0" locked="0" layoutInCell="1" allowOverlap="1">
              <wp:simplePos x="0" y="0"/>
              <wp:positionH relativeFrom="margin">
                <wp:posOffset>2510790</wp:posOffset>
              </wp:positionH>
              <wp:positionV relativeFrom="paragraph">
                <wp:posOffset>-156210</wp:posOffset>
              </wp:positionV>
              <wp:extent cx="190500"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14:paraId="45E2FB39">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left:197.7pt;margin-top:-12.3pt;height:10.35pt;width:15pt;mso-position-horizontal-relative:margin;mso-wrap-style:none;z-index:251663360;mso-width-relative:page;mso-height-relative:page;" filled="f" stroked="f" coordsize="21600,21600" o:gfxdata="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2cW8dYAAAAKAQAADwAAAAAAAAABACAAAAAiAAAAZHJz&#10;L2Rvd25yZXYueG1sUEsBAhQAFAAAAAgAh07iQG7Ta1HNAQAAlAMAAA4AAAAAAAAAAQAgAAAAJQEA&#10;AGRycy9lMm9Eb2MueG1sUEsFBgAAAAAGAAYAWQEAAGQFAAAAAA==&#10;">
              <v:fill on="f" focussize="0,0"/>
              <v:stroke on="f"/>
              <v:imagedata o:title=""/>
              <o:lock v:ext="edit" aspectratio="f"/>
              <v:textbox inset="0mm,0mm,0mm,0mm" style="mso-fit-shape-to-text:t;">
                <w:txbxContent>
                  <w:p w14:paraId="45E2FB39">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77A2E">
    <w:pPr>
      <w:pStyle w:val="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14:paraId="2143D2E0">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MIOloM8BAACUAwAADgAAAAAAAAABACAAAAAfAQAAZHJz&#10;L2Uyb0RvYy54bWxQSwUGAAAAAAYABgBZAQAAYAUAAAAA&#10;">
              <v:fill on="f" focussize="0,0"/>
              <v:stroke on="f"/>
              <v:imagedata o:title=""/>
              <o:lock v:ext="edit" aspectratio="f"/>
              <v:textbox inset="0mm,0mm,0mm,0mm" style="mso-fit-shape-to-text:t;">
                <w:txbxContent>
                  <w:p w14:paraId="2143D2E0">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p w14:paraId="78DD3E37">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9B77B">
    <w:pPr>
      <w:pStyle w:val="6"/>
      <w:jc w:val="center"/>
    </w:pPr>
    <w:r>
      <mc:AlternateContent>
        <mc:Choice Requires="wps">
          <w:drawing>
            <wp:anchor distT="0" distB="0" distL="114300" distR="114300" simplePos="0" relativeHeight="251664384" behindDoc="0" locked="0" layoutInCell="1" allowOverlap="1">
              <wp:simplePos x="0" y="0"/>
              <wp:positionH relativeFrom="margin">
                <wp:posOffset>2510790</wp:posOffset>
              </wp:positionH>
              <wp:positionV relativeFrom="paragraph">
                <wp:posOffset>-156210</wp:posOffset>
              </wp:positionV>
              <wp:extent cx="190500"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14:paraId="063154B5">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left:197.7pt;margin-top:-12.3pt;height:10.35pt;width:15pt;mso-position-horizontal-relative:margin;mso-wrap-style:none;z-index:251664384;mso-width-relative:page;mso-height-relative:page;" filled="f" stroked="f" coordsize="21600,21600" o:gfxdata="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NnFvHWAAAACgEAAA8AAAAAAAAAAQAgAAAAIgAAAGRy&#10;cy9kb3ducmV2LnhtbFBLAQIUABQAAAAIAIdO4kDZpmbxzgEAAJQDAAAOAAAAAAAAAAEAIAAAACUB&#10;AABkcnMvZTJvRG9jLnhtbFBLBQYAAAAABgAGAFkBAABlBQAAAAA=&#10;">
              <v:fill on="f" focussize="0,0"/>
              <v:stroke on="f"/>
              <v:imagedata o:title=""/>
              <o:lock v:ext="edit" aspectratio="f"/>
              <v:textbox inset="0mm,0mm,0mm,0mm" style="mso-fit-shape-to-text:t;">
                <w:txbxContent>
                  <w:p w14:paraId="063154B5">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384319"/>
    <w:multiLevelType w:val="singleLevel"/>
    <w:tmpl w:val="B2384319"/>
    <w:lvl w:ilvl="0" w:tentative="0">
      <w:start w:val="1"/>
      <w:numFmt w:val="decimalEnclosedCircleChinese"/>
      <w:suff w:val="space"/>
      <w:lvlText w:val="%1"/>
      <w:lvlJc w:val="left"/>
      <w:rPr>
        <w:rFonts w:hint="eastAsia"/>
      </w:rPr>
    </w:lvl>
  </w:abstractNum>
  <w:abstractNum w:abstractNumId="1">
    <w:nsid w:val="33172E27"/>
    <w:multiLevelType w:val="multilevel"/>
    <w:tmpl w:val="33172E2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lNmFiY2FlMmJmZDRjZjQ3MDc0ZDQ2NjI4OGQxZDgifQ=="/>
  </w:docVars>
  <w:rsids>
    <w:rsidRoot w:val="000C7857"/>
    <w:rsid w:val="00010298"/>
    <w:rsid w:val="000409CD"/>
    <w:rsid w:val="000470A7"/>
    <w:rsid w:val="00050B7F"/>
    <w:rsid w:val="000527E7"/>
    <w:rsid w:val="00074C29"/>
    <w:rsid w:val="000852B3"/>
    <w:rsid w:val="000A0B9F"/>
    <w:rsid w:val="000B1716"/>
    <w:rsid w:val="000B17F8"/>
    <w:rsid w:val="000B57A9"/>
    <w:rsid w:val="000C2832"/>
    <w:rsid w:val="000C3F30"/>
    <w:rsid w:val="000C7857"/>
    <w:rsid w:val="000D7099"/>
    <w:rsid w:val="000E3315"/>
    <w:rsid w:val="00106081"/>
    <w:rsid w:val="00116671"/>
    <w:rsid w:val="00152A9E"/>
    <w:rsid w:val="00164F99"/>
    <w:rsid w:val="00165EBA"/>
    <w:rsid w:val="0017725C"/>
    <w:rsid w:val="001A3B5B"/>
    <w:rsid w:val="001B684C"/>
    <w:rsid w:val="001C26ED"/>
    <w:rsid w:val="001C7C51"/>
    <w:rsid w:val="001D0B69"/>
    <w:rsid w:val="001F740D"/>
    <w:rsid w:val="001F7ED1"/>
    <w:rsid w:val="002063BD"/>
    <w:rsid w:val="002068A6"/>
    <w:rsid w:val="00210E03"/>
    <w:rsid w:val="00211809"/>
    <w:rsid w:val="00215BD1"/>
    <w:rsid w:val="00262408"/>
    <w:rsid w:val="00284F48"/>
    <w:rsid w:val="00291AED"/>
    <w:rsid w:val="002A0F30"/>
    <w:rsid w:val="002C197B"/>
    <w:rsid w:val="002C1D5D"/>
    <w:rsid w:val="002D05D9"/>
    <w:rsid w:val="002D0B02"/>
    <w:rsid w:val="002E3C4B"/>
    <w:rsid w:val="002E5E99"/>
    <w:rsid w:val="00304CA0"/>
    <w:rsid w:val="00335E1A"/>
    <w:rsid w:val="00340912"/>
    <w:rsid w:val="00352AA3"/>
    <w:rsid w:val="00356408"/>
    <w:rsid w:val="0036708F"/>
    <w:rsid w:val="003732AC"/>
    <w:rsid w:val="00383DEA"/>
    <w:rsid w:val="003B2FC5"/>
    <w:rsid w:val="003C0C9E"/>
    <w:rsid w:val="003C718C"/>
    <w:rsid w:val="003D3031"/>
    <w:rsid w:val="003E6336"/>
    <w:rsid w:val="003E76BA"/>
    <w:rsid w:val="003F5536"/>
    <w:rsid w:val="003F70B2"/>
    <w:rsid w:val="00400327"/>
    <w:rsid w:val="00426E94"/>
    <w:rsid w:val="004359E4"/>
    <w:rsid w:val="00457CEC"/>
    <w:rsid w:val="00464C19"/>
    <w:rsid w:val="00472A33"/>
    <w:rsid w:val="00485CCC"/>
    <w:rsid w:val="004904C6"/>
    <w:rsid w:val="004A1B48"/>
    <w:rsid w:val="004A2B53"/>
    <w:rsid w:val="004A5070"/>
    <w:rsid w:val="004B1952"/>
    <w:rsid w:val="004D287B"/>
    <w:rsid w:val="004E0E51"/>
    <w:rsid w:val="004F08AE"/>
    <w:rsid w:val="00510989"/>
    <w:rsid w:val="0052459E"/>
    <w:rsid w:val="00557DD6"/>
    <w:rsid w:val="005971D2"/>
    <w:rsid w:val="005C547A"/>
    <w:rsid w:val="005C6392"/>
    <w:rsid w:val="005D434F"/>
    <w:rsid w:val="005E1769"/>
    <w:rsid w:val="00620F15"/>
    <w:rsid w:val="00626DB2"/>
    <w:rsid w:val="006375BC"/>
    <w:rsid w:val="006440B5"/>
    <w:rsid w:val="00654EE9"/>
    <w:rsid w:val="006562DA"/>
    <w:rsid w:val="00657244"/>
    <w:rsid w:val="0066691C"/>
    <w:rsid w:val="00670E36"/>
    <w:rsid w:val="006C2E0C"/>
    <w:rsid w:val="006E3963"/>
    <w:rsid w:val="006F0C02"/>
    <w:rsid w:val="007723D6"/>
    <w:rsid w:val="007770FC"/>
    <w:rsid w:val="00786C01"/>
    <w:rsid w:val="00793AF8"/>
    <w:rsid w:val="007956CC"/>
    <w:rsid w:val="007E1FBA"/>
    <w:rsid w:val="007E2AF0"/>
    <w:rsid w:val="007F4923"/>
    <w:rsid w:val="00811967"/>
    <w:rsid w:val="008258D3"/>
    <w:rsid w:val="00832F7F"/>
    <w:rsid w:val="00842F03"/>
    <w:rsid w:val="00844951"/>
    <w:rsid w:val="0085433B"/>
    <w:rsid w:val="008561C6"/>
    <w:rsid w:val="008616A9"/>
    <w:rsid w:val="008629B6"/>
    <w:rsid w:val="00881081"/>
    <w:rsid w:val="00896FC4"/>
    <w:rsid w:val="008C4DE6"/>
    <w:rsid w:val="008D0992"/>
    <w:rsid w:val="008D3D14"/>
    <w:rsid w:val="008D6FE1"/>
    <w:rsid w:val="008F2DE6"/>
    <w:rsid w:val="00917B47"/>
    <w:rsid w:val="00933DAC"/>
    <w:rsid w:val="00951592"/>
    <w:rsid w:val="00961828"/>
    <w:rsid w:val="00990A3A"/>
    <w:rsid w:val="009961A6"/>
    <w:rsid w:val="009968A6"/>
    <w:rsid w:val="009A350A"/>
    <w:rsid w:val="009C7E75"/>
    <w:rsid w:val="00A05CAB"/>
    <w:rsid w:val="00A06B10"/>
    <w:rsid w:val="00A20AA4"/>
    <w:rsid w:val="00A336A0"/>
    <w:rsid w:val="00A3778B"/>
    <w:rsid w:val="00A4646D"/>
    <w:rsid w:val="00A6388E"/>
    <w:rsid w:val="00A92BC5"/>
    <w:rsid w:val="00AA33B3"/>
    <w:rsid w:val="00AB642D"/>
    <w:rsid w:val="00AF09C7"/>
    <w:rsid w:val="00B05591"/>
    <w:rsid w:val="00B261DF"/>
    <w:rsid w:val="00B421C1"/>
    <w:rsid w:val="00B42DCF"/>
    <w:rsid w:val="00B54289"/>
    <w:rsid w:val="00B6285C"/>
    <w:rsid w:val="00B95AD8"/>
    <w:rsid w:val="00BA6162"/>
    <w:rsid w:val="00BB7903"/>
    <w:rsid w:val="00BC42E4"/>
    <w:rsid w:val="00BE2758"/>
    <w:rsid w:val="00BF5584"/>
    <w:rsid w:val="00C1164B"/>
    <w:rsid w:val="00C14C25"/>
    <w:rsid w:val="00C25DEA"/>
    <w:rsid w:val="00C36550"/>
    <w:rsid w:val="00C52F65"/>
    <w:rsid w:val="00C73856"/>
    <w:rsid w:val="00C76D15"/>
    <w:rsid w:val="00C87DAA"/>
    <w:rsid w:val="00CA6520"/>
    <w:rsid w:val="00CB2B85"/>
    <w:rsid w:val="00CD3896"/>
    <w:rsid w:val="00CE4A65"/>
    <w:rsid w:val="00CE54C3"/>
    <w:rsid w:val="00D20626"/>
    <w:rsid w:val="00D511EB"/>
    <w:rsid w:val="00D628E0"/>
    <w:rsid w:val="00D779CA"/>
    <w:rsid w:val="00D915CA"/>
    <w:rsid w:val="00D94FE3"/>
    <w:rsid w:val="00D951CE"/>
    <w:rsid w:val="00DD209F"/>
    <w:rsid w:val="00E02580"/>
    <w:rsid w:val="00E13FE3"/>
    <w:rsid w:val="00E14110"/>
    <w:rsid w:val="00E323E1"/>
    <w:rsid w:val="00E461C6"/>
    <w:rsid w:val="00E6576D"/>
    <w:rsid w:val="00E7603A"/>
    <w:rsid w:val="00E938A2"/>
    <w:rsid w:val="00EA4880"/>
    <w:rsid w:val="00EB3D6D"/>
    <w:rsid w:val="00EB459B"/>
    <w:rsid w:val="00EB706F"/>
    <w:rsid w:val="00EF0B9B"/>
    <w:rsid w:val="00F02775"/>
    <w:rsid w:val="00F10867"/>
    <w:rsid w:val="00F52681"/>
    <w:rsid w:val="00F55477"/>
    <w:rsid w:val="00F86DD6"/>
    <w:rsid w:val="00F90DC1"/>
    <w:rsid w:val="00F939F4"/>
    <w:rsid w:val="00F9412E"/>
    <w:rsid w:val="00FC3344"/>
    <w:rsid w:val="00FC3B50"/>
    <w:rsid w:val="00FC67E9"/>
    <w:rsid w:val="04A57D24"/>
    <w:rsid w:val="09C477C2"/>
    <w:rsid w:val="0B12423D"/>
    <w:rsid w:val="0F2D10A1"/>
    <w:rsid w:val="158B1068"/>
    <w:rsid w:val="1B15226A"/>
    <w:rsid w:val="1B373F76"/>
    <w:rsid w:val="1B6A55C1"/>
    <w:rsid w:val="20CE149E"/>
    <w:rsid w:val="23AE46AF"/>
    <w:rsid w:val="23FB14FA"/>
    <w:rsid w:val="24A75680"/>
    <w:rsid w:val="24CE2AB3"/>
    <w:rsid w:val="2A8D15D7"/>
    <w:rsid w:val="2BC91478"/>
    <w:rsid w:val="2D641D65"/>
    <w:rsid w:val="2E4D5F9E"/>
    <w:rsid w:val="2E735AB3"/>
    <w:rsid w:val="2E836C13"/>
    <w:rsid w:val="315939C2"/>
    <w:rsid w:val="326A47D9"/>
    <w:rsid w:val="359D189F"/>
    <w:rsid w:val="35A45F92"/>
    <w:rsid w:val="35DD74EF"/>
    <w:rsid w:val="36955468"/>
    <w:rsid w:val="39345568"/>
    <w:rsid w:val="3AE354FD"/>
    <w:rsid w:val="3B3625C3"/>
    <w:rsid w:val="3D415FB8"/>
    <w:rsid w:val="3E741118"/>
    <w:rsid w:val="3ECB4852"/>
    <w:rsid w:val="42321EFA"/>
    <w:rsid w:val="45C65162"/>
    <w:rsid w:val="47C84389"/>
    <w:rsid w:val="4BCC462C"/>
    <w:rsid w:val="4D757060"/>
    <w:rsid w:val="4EDD7EB3"/>
    <w:rsid w:val="50635A89"/>
    <w:rsid w:val="53C670E8"/>
    <w:rsid w:val="53E73751"/>
    <w:rsid w:val="54C94F38"/>
    <w:rsid w:val="56DC39A5"/>
    <w:rsid w:val="58FF3E84"/>
    <w:rsid w:val="5CB24C2D"/>
    <w:rsid w:val="608B73CF"/>
    <w:rsid w:val="61076F05"/>
    <w:rsid w:val="65600840"/>
    <w:rsid w:val="736B34EE"/>
    <w:rsid w:val="74FB68B7"/>
    <w:rsid w:val="78D64393"/>
    <w:rsid w:val="792E2635"/>
    <w:rsid w:val="7A985C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link w:val="27"/>
    <w:qFormat/>
    <w:uiPriority w:val="0"/>
    <w:pPr>
      <w:widowControl/>
      <w:spacing w:line="560" w:lineRule="exact"/>
      <w:ind w:firstLine="200" w:firstLineChars="200"/>
      <w:jc w:val="left"/>
    </w:pPr>
    <w:rPr>
      <w:rFonts w:ascii="Cambria" w:hAnsi="Cambria" w:eastAsia="仿宋_GB2312"/>
      <w:kern w:val="0"/>
      <w:sz w:val="32"/>
    </w:rPr>
  </w:style>
  <w:style w:type="paragraph" w:styleId="5">
    <w:name w:val="Balloon Text"/>
    <w:basedOn w:val="1"/>
    <w:link w:val="24"/>
    <w:unhideWhenUsed/>
    <w:qFormat/>
    <w:uiPriority w:val="99"/>
    <w:rPr>
      <w:sz w:val="18"/>
      <w:szCs w:val="18"/>
    </w:rPr>
  </w:style>
  <w:style w:type="paragraph" w:styleId="6">
    <w:name w:val="footer"/>
    <w:basedOn w:val="1"/>
    <w:link w:val="13"/>
    <w:unhideWhenUsed/>
    <w:qFormat/>
    <w:uiPriority w:val="0"/>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眉 字符"/>
    <w:basedOn w:val="10"/>
    <w:link w:val="7"/>
    <w:qFormat/>
    <w:uiPriority w:val="99"/>
    <w:rPr>
      <w:rFonts w:ascii="Times New Roman" w:hAnsi="Times New Roman" w:eastAsia="宋体" w:cs="Times New Roman"/>
      <w:sz w:val="18"/>
      <w:szCs w:val="18"/>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paragraph" w:customStyle="1" w:styleId="14">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15">
    <w:name w:val="一级标题"/>
    <w:basedOn w:val="2"/>
    <w:link w:val="17"/>
    <w:qFormat/>
    <w:uiPriority w:val="0"/>
    <w:pPr>
      <w:adjustRightInd w:val="0"/>
      <w:snapToGrid w:val="0"/>
      <w:spacing w:before="120" w:after="120" w:line="520" w:lineRule="exact"/>
      <w:jc w:val="left"/>
    </w:pPr>
    <w:rPr>
      <w:rFonts w:eastAsia="黑体"/>
      <w:b w:val="0"/>
      <w:sz w:val="32"/>
    </w:rPr>
  </w:style>
  <w:style w:type="paragraph" w:customStyle="1" w:styleId="16">
    <w:name w:val="二级标题"/>
    <w:basedOn w:val="3"/>
    <w:link w:val="20"/>
    <w:qFormat/>
    <w:uiPriority w:val="0"/>
    <w:pPr>
      <w:adjustRightInd w:val="0"/>
      <w:snapToGrid w:val="0"/>
      <w:spacing w:before="0" w:after="0" w:line="520" w:lineRule="exact"/>
      <w:ind w:left="100" w:leftChars="100" w:right="100" w:rightChars="100" w:firstLine="200" w:firstLineChars="200"/>
      <w:jc w:val="left"/>
    </w:pPr>
    <w:rPr>
      <w:rFonts w:eastAsia="楷体_GB2312"/>
    </w:rPr>
  </w:style>
  <w:style w:type="character" w:customStyle="1" w:styleId="17">
    <w:name w:val="一级标题 Char"/>
    <w:basedOn w:val="18"/>
    <w:link w:val="15"/>
    <w:qFormat/>
    <w:uiPriority w:val="0"/>
    <w:rPr>
      <w:rFonts w:ascii="Times New Roman" w:hAnsi="Times New Roman" w:eastAsia="黑体" w:cs="Times New Roman"/>
      <w:b w:val="0"/>
      <w:kern w:val="44"/>
      <w:sz w:val="32"/>
      <w:szCs w:val="44"/>
    </w:rPr>
  </w:style>
  <w:style w:type="character" w:customStyle="1" w:styleId="18">
    <w:name w:val="标题 1 字符"/>
    <w:basedOn w:val="10"/>
    <w:link w:val="2"/>
    <w:qFormat/>
    <w:uiPriority w:val="9"/>
    <w:rPr>
      <w:rFonts w:ascii="Times New Roman" w:hAnsi="Times New Roman" w:eastAsia="宋体" w:cs="Times New Roman"/>
      <w:b/>
      <w:bCs/>
      <w:kern w:val="44"/>
      <w:sz w:val="44"/>
      <w:szCs w:val="44"/>
    </w:rPr>
  </w:style>
  <w:style w:type="paragraph" w:customStyle="1" w:styleId="19">
    <w:name w:val="三级标题"/>
    <w:basedOn w:val="16"/>
    <w:link w:val="22"/>
    <w:qFormat/>
    <w:uiPriority w:val="0"/>
    <w:pPr>
      <w:spacing w:line="240" w:lineRule="auto"/>
    </w:pPr>
    <w:rPr>
      <w:rFonts w:eastAsia="仿宋_GB2312"/>
    </w:rPr>
  </w:style>
  <w:style w:type="character" w:customStyle="1" w:styleId="20">
    <w:name w:val="二级标题 Char"/>
    <w:basedOn w:val="21"/>
    <w:link w:val="16"/>
    <w:qFormat/>
    <w:uiPriority w:val="0"/>
    <w:rPr>
      <w:rFonts w:eastAsia="楷体_GB2312" w:asciiTheme="majorHAnsi" w:hAnsiTheme="majorHAnsi" w:cstheme="majorBidi"/>
      <w:sz w:val="32"/>
      <w:szCs w:val="32"/>
    </w:rPr>
  </w:style>
  <w:style w:type="character" w:customStyle="1" w:styleId="21">
    <w:name w:val="标题 2 字符"/>
    <w:basedOn w:val="10"/>
    <w:link w:val="3"/>
    <w:semiHidden/>
    <w:qFormat/>
    <w:uiPriority w:val="9"/>
    <w:rPr>
      <w:rFonts w:asciiTheme="majorHAnsi" w:hAnsiTheme="majorHAnsi" w:eastAsiaTheme="majorEastAsia" w:cstheme="majorBidi"/>
      <w:b/>
      <w:bCs/>
      <w:sz w:val="32"/>
      <w:szCs w:val="32"/>
    </w:rPr>
  </w:style>
  <w:style w:type="character" w:customStyle="1" w:styleId="22">
    <w:name w:val="三级标题 Char"/>
    <w:basedOn w:val="20"/>
    <w:link w:val="19"/>
    <w:qFormat/>
    <w:uiPriority w:val="0"/>
    <w:rPr>
      <w:rFonts w:eastAsia="仿宋_GB2312" w:asciiTheme="majorHAnsi" w:hAnsiTheme="majorHAnsi" w:cstheme="majorBidi"/>
      <w:sz w:val="32"/>
      <w:szCs w:val="32"/>
    </w:rPr>
  </w:style>
  <w:style w:type="paragraph" w:customStyle="1" w:styleId="23">
    <w:name w:val="0"/>
    <w:basedOn w:val="1"/>
    <w:qFormat/>
    <w:uiPriority w:val="0"/>
    <w:pPr>
      <w:widowControl/>
      <w:snapToGrid w:val="0"/>
      <w:spacing w:line="408" w:lineRule="auto"/>
      <w:ind w:left="1"/>
      <w:textAlignment w:val="bottom"/>
    </w:pPr>
    <w:rPr>
      <w:rFonts w:asciiTheme="minorHAnsi" w:hAnsiTheme="minorHAnsi" w:eastAsiaTheme="minorEastAsia" w:cstheme="minorBidi"/>
      <w:color w:val="000000"/>
      <w:kern w:val="0"/>
      <w:szCs w:val="21"/>
    </w:rPr>
  </w:style>
  <w:style w:type="character" w:customStyle="1" w:styleId="24">
    <w:name w:val="批注框文本 字符"/>
    <w:basedOn w:val="10"/>
    <w:link w:val="5"/>
    <w:semiHidden/>
    <w:qFormat/>
    <w:uiPriority w:val="99"/>
    <w:rPr>
      <w:rFonts w:ascii="Times New Roman" w:hAnsi="Times New Roman" w:eastAsia="宋体" w:cs="Times New Roman"/>
      <w:sz w:val="18"/>
      <w:szCs w:val="18"/>
    </w:rPr>
  </w:style>
  <w:style w:type="paragraph" w:customStyle="1" w:styleId="2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6">
    <w:name w:val="正文文本 字符"/>
    <w:basedOn w:val="10"/>
    <w:qFormat/>
    <w:uiPriority w:val="0"/>
    <w:rPr>
      <w:rFonts w:ascii="Times New Roman" w:hAnsi="Times New Roman" w:eastAsia="宋体" w:cs="Times New Roman"/>
      <w:kern w:val="2"/>
      <w:sz w:val="21"/>
      <w:szCs w:val="24"/>
    </w:rPr>
  </w:style>
  <w:style w:type="character" w:customStyle="1" w:styleId="27">
    <w:name w:val="正文文本 字符1"/>
    <w:link w:val="4"/>
    <w:qFormat/>
    <w:uiPriority w:val="0"/>
    <w:rPr>
      <w:rFonts w:ascii="Cambria" w:hAnsi="Cambria" w:eastAsia="仿宋_GB2312" w:cs="Times New Roman"/>
      <w:sz w:val="32"/>
      <w:szCs w:val="24"/>
    </w:rPr>
  </w:style>
  <w:style w:type="paragraph" w:styleId="2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6138</Words>
  <Characters>6356</Characters>
  <Lines>51</Lines>
  <Paragraphs>14</Paragraphs>
  <TotalTime>186</TotalTime>
  <ScaleCrop>false</ScaleCrop>
  <LinksUpToDate>false</LinksUpToDate>
  <CharactersWithSpaces>6919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2024-08-18T14:17:00Z</dcterms:created>
  <dc:creator>qiubin</dc:creator>
  <cp:lastModifiedBy>海面浮桥</cp:lastModifiedBy>
  <cp:lastPrinted>2017-04-25T01:35:00Z</cp:lastPrinted>
  <dcterms:modified xsi:type="dcterms:W3CDTF">2024-08-23T09:20:14Z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4FAEF4180FC142DD95ED36432877B60F_13</vt:lpwstr>
  </property>
</Properties>
</file>